
<file path=[Content_Types].xml><?xml version="1.0" encoding="utf-8"?>
<Types xmlns="http://schemas.openxmlformats.org/package/2006/content-types">
  <Override PartName="/word/charts/chart4.xml" ContentType="application/vnd.openxmlformats-officedocument.drawingml.chart+xml"/>
  <Default Extension="emf" ContentType="image/x-emf"/>
  <Override PartName="/docProps/app.xml" ContentType="application/vnd.openxmlformats-officedocument.extended-properties+xml"/>
  <Override PartName="/word/styles.xml" ContentType="application/vnd.openxmlformats-officedocument.wordprocessingml.styles+xml"/>
  <Override PartName="/word/webSettings.xml" ContentType="application/vnd.openxmlformats-officedocument.wordprocessingml.webSettings+xml"/>
  <Override PartName="/word/charts/chart1.xml" ContentType="application/vnd.openxmlformats-officedocument.drawingml.chart+xml"/>
  <Default Extension="jpeg" ContentType="image/jpeg"/>
  <Override PartName="/word/footer2.xml" ContentType="application/vnd.openxmlformats-officedocument.wordprocessingml.footer+xml"/>
  <Override PartName="/word/charts/chart3.xml" ContentType="application/vnd.openxmlformats-officedocument.drawingml.chart+xml"/>
  <Default Extension="png" ContentType="image/png"/>
  <Override PartName="/word/charts/chart2.xml" ContentType="application/vnd.openxmlformats-officedocument.drawingml.chart+xml"/>
  <Override PartName="/word/charts/chart5.xml" ContentType="application/vnd.openxmlformats-officedocument.drawingml.chart+xml"/>
  <Override PartName="/docProps/core.xml" ContentType="application/vnd.openxmlformats-package.core-properties+xml"/>
  <Override PartName="/word/settings.xml" ContentType="application/vnd.openxmlformats-officedocument.wordprocessingml.settings+xml"/>
  <Default Extension="xml" ContentType="application/xml"/>
  <Default Extension="wmf" ContentType="image/x-wmf"/>
  <Override PartName="/word/footer1.xml" ContentType="application/vnd.openxmlformats-officedocument.wordprocessingml.footer+xml"/>
  <Override PartName="/word/document.xml" ContentType="application/vnd.openxmlformats-officedocument.wordprocessingml.document.main+xml"/>
  <Override PartName="/word/fontTable.xml" ContentType="application/vnd.openxmlformats-officedocument.wordprocessingml.fontTable+xml"/>
  <Default Extension="rels" ContentType="application/vnd.openxmlformats-package.relationships+xml"/>
  <Override PartName="/word/footnotes.xml" ContentType="application/vnd.openxmlformats-officedocument.wordprocessingml.footnotes+xml"/>
  <Override PartName="/word/numbering.xml" ContentType="application/vnd.openxmlformats-officedocument.wordprocessingml.numbering+xml"/>
  <Override PartName="/word/theme/theme1.xml" ContentType="application/vnd.openxmlformats-officedocument.theme+xml"/>
  <Default Extension="gif" ContentType="image/gif"/>
  <Override PartName="/word/endnotes.xml" ContentType="application/vnd.openxmlformats-officedocument.wordprocessingml.endnotes+xml"/>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054888" w:rsidRPr="00DB6990" w:rsidRDefault="00054888" w:rsidP="00054888">
      <w:pPr>
        <w:rPr>
          <w:rStyle w:val="apple-style-span"/>
        </w:rPr>
      </w:pPr>
    </w:p>
    <w:p w:rsidR="00054888" w:rsidRPr="00035EA2" w:rsidRDefault="00B241FA" w:rsidP="00054888">
      <w:pPr>
        <w:pStyle w:val="NoSpacing"/>
        <w:spacing w:line="360" w:lineRule="auto"/>
      </w:pPr>
      <w:r w:rsidRPr="00EE5125">
        <w:rPr>
          <w:rStyle w:val="apple-style-span"/>
          <w:rFonts w:ascii="Bell Centennial Address" w:hAnsi="Bell Centennial Address" w:cs="Helvetica"/>
          <w:color w:val="000000"/>
          <w:lang w:eastAsia="zh-TW"/>
        </w:rPr>
        <w:pict>
          <v:shapetype id="_x0000_t202" coordsize="21600,21600" o:spt="202" path="m0,0l0,21600,21600,21600,21600,0xe">
            <v:stroke joinstyle="miter"/>
            <v:path gradientshapeok="t" o:connecttype="rect"/>
          </v:shapetype>
          <v:shape id="_x0000_s1104" type="#_x0000_t202" style="position:absolute;margin-left:345.7pt;margin-top:-34.45pt;width:154.8pt;height:163.7pt;z-index:251644928;mso-width-relative:margin;mso-height-relative:margin" filled="f" stroked="f">
            <v:textbox style="mso-next-textbox:#_x0000_s1104">
              <w:txbxContent>
                <w:p w:rsidR="007C08AF" w:rsidRPr="009715F3" w:rsidRDefault="00C266C2" w:rsidP="009715F3">
                  <w:pPr>
                    <w:ind w:right="-979"/>
                    <w:rPr>
                      <w:szCs w:val="20"/>
                    </w:rPr>
                  </w:pPr>
                  <w:r>
                    <w:rPr>
                      <w:noProof/>
                      <w:sz w:val="20"/>
                      <w:szCs w:val="20"/>
                      <w:lang w:val="en-US"/>
                    </w:rPr>
                    <w:drawing>
                      <wp:inline distT="0" distB="0" distL="0" distR="0">
                        <wp:extent cx="1447800" cy="1987550"/>
                        <wp:effectExtent l="25400" t="0" r="0" b="0"/>
                        <wp:docPr id="1" nam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pic:cNvPicPr>
                                  <a:picLocks noChangeAspect="1" noChangeArrowheads="1"/>
                                </pic:cNvPicPr>
                              </pic:nvPicPr>
                              <pic:blipFill>
                                <a:blip r:embed="rId7"/>
                                <a:srcRect/>
                                <a:stretch>
                                  <a:fillRect/>
                                </a:stretch>
                              </pic:blipFill>
                              <pic:spPr bwMode="auto">
                                <a:xfrm>
                                  <a:off x="0" y="0"/>
                                  <a:ext cx="1447800" cy="1987550"/>
                                </a:xfrm>
                                <a:prstGeom prst="rect">
                                  <a:avLst/>
                                </a:prstGeom>
                                <a:noFill/>
                                <a:ln w="9525">
                                  <a:noFill/>
                                  <a:miter lim="800000"/>
                                  <a:headEnd/>
                                  <a:tailEnd/>
                                </a:ln>
                              </pic:spPr>
                            </pic:pic>
                          </a:graphicData>
                        </a:graphic>
                      </wp:inline>
                    </w:drawing>
                  </w:r>
                </w:p>
              </w:txbxContent>
            </v:textbox>
          </v:shape>
        </w:pict>
      </w:r>
    </w:p>
    <w:p w:rsidR="009715F3" w:rsidRDefault="009715F3" w:rsidP="00054888"/>
    <w:p w:rsidR="009715F3" w:rsidRDefault="009715F3" w:rsidP="00054888"/>
    <w:p w:rsidR="009715F3" w:rsidRDefault="009715F3" w:rsidP="00054888"/>
    <w:p w:rsidR="009715F3" w:rsidRDefault="009715F3" w:rsidP="00054888"/>
    <w:p w:rsidR="009715F3" w:rsidRDefault="009715F3" w:rsidP="00054888"/>
    <w:p w:rsidR="009715F3" w:rsidRDefault="009715F3" w:rsidP="00054888">
      <w:pPr>
        <w:rPr>
          <w:rFonts w:ascii="Bell Centennial Name &amp; Number" w:hAnsi="Bell Centennial Name &amp; Number"/>
          <w:sz w:val="32"/>
        </w:rPr>
      </w:pPr>
    </w:p>
    <w:p w:rsidR="009715F3" w:rsidRPr="009715F3" w:rsidRDefault="009715F3" w:rsidP="00054888">
      <w:pPr>
        <w:rPr>
          <w:rFonts w:ascii="Bell Centennial Name &amp; Number" w:hAnsi="Bell Centennial Name &amp; Number"/>
          <w:color w:val="1D1B11" w:themeColor="background2" w:themeShade="1A"/>
          <w:sz w:val="32"/>
        </w:rPr>
      </w:pPr>
      <w:r w:rsidRPr="009715F3">
        <w:rPr>
          <w:rFonts w:ascii="Bell Centennial Name &amp; Number" w:hAnsi="Bell Centennial Name &amp; Number"/>
          <w:color w:val="1D1B11" w:themeColor="background2" w:themeShade="1A"/>
          <w:sz w:val="32"/>
        </w:rPr>
        <w:t>Low Carbon Concept Appraisal, Soneva Fushi, Six Senses</w:t>
      </w:r>
    </w:p>
    <w:p w:rsidR="009715F3" w:rsidRPr="009715F3" w:rsidRDefault="009715F3" w:rsidP="00054888">
      <w:pPr>
        <w:rPr>
          <w:rFonts w:ascii="Bell Centennial Address" w:hAnsi="Bell Centennial Address"/>
          <w:color w:val="595959" w:themeColor="text1" w:themeTint="A6"/>
          <w:sz w:val="28"/>
        </w:rPr>
      </w:pPr>
      <w:r w:rsidRPr="009715F3">
        <w:rPr>
          <w:rFonts w:ascii="Bell Centennial Address" w:hAnsi="Bell Centennial Address"/>
          <w:color w:val="595959" w:themeColor="text1" w:themeTint="A6"/>
          <w:sz w:val="28"/>
        </w:rPr>
        <w:t>by Th</w:t>
      </w:r>
      <w:r>
        <w:rPr>
          <w:rFonts w:ascii="Bell Centennial Address" w:hAnsi="Bell Centennial Address"/>
          <w:color w:val="595959" w:themeColor="text1" w:themeTint="A6"/>
          <w:sz w:val="28"/>
        </w:rPr>
        <w:t>e Carbon Advisory Service Ltd.</w:t>
      </w:r>
    </w:p>
    <w:p w:rsidR="009715F3" w:rsidRPr="009715F3" w:rsidRDefault="009715F3" w:rsidP="00054888">
      <w:pPr>
        <w:rPr>
          <w:rFonts w:ascii="Bell Centennial Address" w:hAnsi="Bell Centennial Address"/>
          <w:color w:val="595959" w:themeColor="text1" w:themeTint="A6"/>
          <w:sz w:val="28"/>
        </w:rPr>
      </w:pPr>
    </w:p>
    <w:p w:rsidR="009715F3" w:rsidRPr="009715F3" w:rsidRDefault="009715F3" w:rsidP="00054888">
      <w:pPr>
        <w:rPr>
          <w:rFonts w:ascii="Bell Centennial Address" w:hAnsi="Bell Centennial Address"/>
          <w:color w:val="595959" w:themeColor="text1" w:themeTint="A6"/>
          <w:sz w:val="28"/>
        </w:rPr>
      </w:pPr>
      <w:r w:rsidRPr="009715F3">
        <w:rPr>
          <w:rFonts w:ascii="Bell Centennial Address" w:hAnsi="Bell Centennial Address"/>
          <w:color w:val="595959" w:themeColor="text1" w:themeTint="A6"/>
          <w:sz w:val="28"/>
        </w:rPr>
        <w:t>December 2009</w:t>
      </w:r>
    </w:p>
    <w:p w:rsidR="009715F3" w:rsidRDefault="009715F3" w:rsidP="00054888"/>
    <w:p w:rsidR="009715F3" w:rsidRDefault="00C266C2" w:rsidP="00054888">
      <w:pPr>
        <w:rPr>
          <w:b/>
          <w:color w:val="0070C0"/>
          <w:sz w:val="28"/>
          <w:szCs w:val="28"/>
        </w:rPr>
      </w:pPr>
      <w:r>
        <w:rPr>
          <w:noProof/>
          <w:lang w:val="en-US"/>
        </w:rPr>
        <w:drawing>
          <wp:anchor distT="0" distB="0" distL="114300" distR="114300" simplePos="0" relativeHeight="251648000" behindDoc="0" locked="0" layoutInCell="1" allowOverlap="1">
            <wp:simplePos x="0" y="0"/>
            <wp:positionH relativeFrom="column">
              <wp:posOffset>768350</wp:posOffset>
            </wp:positionH>
            <wp:positionV relativeFrom="paragraph">
              <wp:posOffset>125095</wp:posOffset>
            </wp:positionV>
            <wp:extent cx="5943600" cy="3019425"/>
            <wp:effectExtent l="25400" t="0" r="0" b="0"/>
            <wp:wrapSquare wrapText="bothSides"/>
            <wp:docPr id="98" name="Picture 1" descr="soneva-fushi-beac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neva-fushi-beach3"/>
                    <pic:cNvPicPr>
                      <a:picLocks noChangeAspect="1" noChangeArrowheads="1"/>
                    </pic:cNvPicPr>
                  </pic:nvPicPr>
                  <pic:blipFill>
                    <a:blip r:embed="rId8">
                      <a:lum bright="8000"/>
                    </a:blip>
                    <a:srcRect/>
                    <a:stretch>
                      <a:fillRect/>
                    </a:stretch>
                  </pic:blipFill>
                  <pic:spPr bwMode="auto">
                    <a:xfrm>
                      <a:off x="0" y="0"/>
                      <a:ext cx="5943600" cy="3019425"/>
                    </a:xfrm>
                    <a:prstGeom prst="rect">
                      <a:avLst/>
                    </a:prstGeom>
                    <a:noFill/>
                    <a:ln w="9525">
                      <a:noFill/>
                      <a:miter lim="800000"/>
                      <a:headEnd/>
                      <a:tailEnd/>
                    </a:ln>
                  </pic:spPr>
                </pic:pic>
              </a:graphicData>
            </a:graphic>
          </wp:anchor>
        </w:drawing>
      </w:r>
    </w:p>
    <w:p w:rsidR="009715F3" w:rsidRDefault="009715F3" w:rsidP="00054888">
      <w:pPr>
        <w:rPr>
          <w:b/>
          <w:color w:val="0070C0"/>
          <w:sz w:val="28"/>
          <w:szCs w:val="28"/>
        </w:rPr>
      </w:pPr>
    </w:p>
    <w:p w:rsidR="009715F3" w:rsidRDefault="009715F3" w:rsidP="00054888">
      <w:pPr>
        <w:rPr>
          <w:b/>
          <w:color w:val="0070C0"/>
          <w:sz w:val="28"/>
          <w:szCs w:val="28"/>
        </w:rPr>
      </w:pPr>
    </w:p>
    <w:p w:rsidR="009715F3" w:rsidRDefault="009715F3" w:rsidP="00054888">
      <w:pPr>
        <w:rPr>
          <w:b/>
          <w:color w:val="0070C0"/>
          <w:sz w:val="28"/>
          <w:szCs w:val="28"/>
        </w:rPr>
      </w:pPr>
    </w:p>
    <w:p w:rsidR="009715F3" w:rsidRDefault="009715F3" w:rsidP="00054888">
      <w:pPr>
        <w:rPr>
          <w:b/>
          <w:color w:val="0070C0"/>
          <w:sz w:val="28"/>
          <w:szCs w:val="28"/>
        </w:rPr>
      </w:pPr>
    </w:p>
    <w:p w:rsidR="009715F3" w:rsidRDefault="009715F3" w:rsidP="00054888">
      <w:pPr>
        <w:rPr>
          <w:b/>
          <w:color w:val="0070C0"/>
          <w:sz w:val="28"/>
          <w:szCs w:val="28"/>
        </w:rPr>
      </w:pPr>
    </w:p>
    <w:p w:rsidR="009715F3" w:rsidRDefault="009715F3" w:rsidP="00054888">
      <w:pPr>
        <w:rPr>
          <w:b/>
          <w:color w:val="0070C0"/>
          <w:sz w:val="28"/>
          <w:szCs w:val="28"/>
        </w:rPr>
      </w:pPr>
    </w:p>
    <w:p w:rsidR="009715F3" w:rsidRDefault="009715F3" w:rsidP="00054888">
      <w:pPr>
        <w:rPr>
          <w:b/>
          <w:color w:val="0070C0"/>
          <w:sz w:val="28"/>
          <w:szCs w:val="28"/>
        </w:rPr>
      </w:pPr>
    </w:p>
    <w:p w:rsidR="009715F3" w:rsidRDefault="009715F3" w:rsidP="00054888">
      <w:pPr>
        <w:rPr>
          <w:b/>
          <w:color w:val="0070C0"/>
          <w:sz w:val="28"/>
          <w:szCs w:val="28"/>
        </w:rPr>
      </w:pPr>
    </w:p>
    <w:p w:rsidR="009715F3" w:rsidRDefault="009715F3" w:rsidP="00054888">
      <w:pPr>
        <w:rPr>
          <w:b/>
          <w:color w:val="0070C0"/>
          <w:sz w:val="28"/>
          <w:szCs w:val="28"/>
        </w:rPr>
      </w:pPr>
    </w:p>
    <w:p w:rsidR="009715F3" w:rsidRDefault="00C266C2" w:rsidP="00054888">
      <w:pPr>
        <w:rPr>
          <w:b/>
          <w:color w:val="0070C0"/>
          <w:sz w:val="28"/>
          <w:szCs w:val="28"/>
        </w:rPr>
      </w:pPr>
      <w:r>
        <w:rPr>
          <w:noProof/>
          <w:lang w:val="en-US"/>
        </w:rPr>
        <w:drawing>
          <wp:anchor distT="0" distB="0" distL="114300" distR="114300" simplePos="0" relativeHeight="251649024" behindDoc="0" locked="0" layoutInCell="1" allowOverlap="1">
            <wp:simplePos x="0" y="0"/>
            <wp:positionH relativeFrom="column">
              <wp:posOffset>2025650</wp:posOffset>
            </wp:positionH>
            <wp:positionV relativeFrom="paragraph">
              <wp:posOffset>17145</wp:posOffset>
            </wp:positionV>
            <wp:extent cx="1781175" cy="800100"/>
            <wp:effectExtent l="25400" t="0" r="0" b="0"/>
            <wp:wrapSquare wrapText="bothSides"/>
            <wp:docPr id="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1781175" cy="800100"/>
                    </a:xfrm>
                    <a:prstGeom prst="rect">
                      <a:avLst/>
                    </a:prstGeom>
                    <a:noFill/>
                    <a:ln w="9525">
                      <a:noFill/>
                      <a:miter lim="800000"/>
                      <a:headEnd/>
                      <a:tailEnd/>
                    </a:ln>
                  </pic:spPr>
                </pic:pic>
              </a:graphicData>
            </a:graphic>
          </wp:anchor>
        </w:drawing>
      </w:r>
    </w:p>
    <w:p w:rsidR="009715F3" w:rsidRDefault="009715F3" w:rsidP="00054888">
      <w:pPr>
        <w:rPr>
          <w:b/>
          <w:color w:val="0070C0"/>
          <w:sz w:val="28"/>
          <w:szCs w:val="28"/>
        </w:rPr>
      </w:pPr>
    </w:p>
    <w:p w:rsidR="009715F3" w:rsidRDefault="009715F3" w:rsidP="00054888">
      <w:pPr>
        <w:rPr>
          <w:b/>
          <w:color w:val="0070C0"/>
          <w:sz w:val="28"/>
          <w:szCs w:val="28"/>
        </w:rPr>
      </w:pPr>
    </w:p>
    <w:p w:rsidR="009715F3" w:rsidRDefault="009715F3" w:rsidP="00054888">
      <w:pPr>
        <w:rPr>
          <w:b/>
          <w:color w:val="0070C0"/>
          <w:sz w:val="28"/>
          <w:szCs w:val="28"/>
        </w:rPr>
      </w:pPr>
    </w:p>
    <w:p w:rsidR="00054888" w:rsidRPr="00C608ED" w:rsidRDefault="00054888" w:rsidP="00054888">
      <w:pPr>
        <w:rPr>
          <w:b/>
          <w:color w:val="0070C0"/>
          <w:sz w:val="28"/>
          <w:szCs w:val="28"/>
        </w:rPr>
      </w:pPr>
      <w:r>
        <w:rPr>
          <w:b/>
          <w:color w:val="0070C0"/>
          <w:sz w:val="28"/>
          <w:szCs w:val="28"/>
        </w:rPr>
        <w:t>Revision history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75"/>
        <w:gridCol w:w="1843"/>
        <w:gridCol w:w="1985"/>
        <w:gridCol w:w="1417"/>
        <w:gridCol w:w="3322"/>
      </w:tblGrid>
      <w:tr w:rsidR="00054888" w:rsidRPr="0040100A">
        <w:tc>
          <w:tcPr>
            <w:tcW w:w="675" w:type="dxa"/>
          </w:tcPr>
          <w:p w:rsidR="00054888" w:rsidRPr="0040100A" w:rsidRDefault="00054888" w:rsidP="00054888">
            <w:pPr>
              <w:spacing w:after="0" w:line="240" w:lineRule="auto"/>
            </w:pPr>
            <w:r w:rsidRPr="0040100A">
              <w:t>Issue No.</w:t>
            </w:r>
          </w:p>
        </w:tc>
        <w:tc>
          <w:tcPr>
            <w:tcW w:w="1843" w:type="dxa"/>
          </w:tcPr>
          <w:p w:rsidR="00054888" w:rsidRPr="0040100A" w:rsidRDefault="00054888" w:rsidP="00054888">
            <w:pPr>
              <w:spacing w:after="0" w:line="240" w:lineRule="auto"/>
            </w:pPr>
            <w:r w:rsidRPr="0040100A">
              <w:t>Status</w:t>
            </w:r>
          </w:p>
        </w:tc>
        <w:tc>
          <w:tcPr>
            <w:tcW w:w="1985" w:type="dxa"/>
          </w:tcPr>
          <w:p w:rsidR="00054888" w:rsidRPr="0040100A" w:rsidRDefault="00054888" w:rsidP="00054888">
            <w:pPr>
              <w:spacing w:after="0" w:line="240" w:lineRule="auto"/>
            </w:pPr>
            <w:r w:rsidRPr="0040100A">
              <w:t>Date</w:t>
            </w:r>
          </w:p>
        </w:tc>
        <w:tc>
          <w:tcPr>
            <w:tcW w:w="1417" w:type="dxa"/>
          </w:tcPr>
          <w:p w:rsidR="00054888" w:rsidRPr="0040100A" w:rsidRDefault="00054888" w:rsidP="00054888">
            <w:pPr>
              <w:spacing w:after="0" w:line="240" w:lineRule="auto"/>
            </w:pPr>
            <w:r w:rsidRPr="0040100A">
              <w:t>Author</w:t>
            </w:r>
          </w:p>
        </w:tc>
        <w:tc>
          <w:tcPr>
            <w:tcW w:w="3322" w:type="dxa"/>
          </w:tcPr>
          <w:p w:rsidR="00054888" w:rsidRPr="0040100A" w:rsidRDefault="00054888" w:rsidP="00054888">
            <w:pPr>
              <w:spacing w:after="0" w:line="240" w:lineRule="auto"/>
            </w:pPr>
            <w:r w:rsidRPr="0040100A">
              <w:t>Reason for issue</w:t>
            </w:r>
          </w:p>
        </w:tc>
      </w:tr>
      <w:tr w:rsidR="00054888" w:rsidRPr="0040100A">
        <w:tc>
          <w:tcPr>
            <w:tcW w:w="675" w:type="dxa"/>
          </w:tcPr>
          <w:p w:rsidR="00054888" w:rsidRPr="0040100A" w:rsidRDefault="00054888" w:rsidP="00054888">
            <w:pPr>
              <w:spacing w:after="0" w:line="240" w:lineRule="auto"/>
            </w:pPr>
            <w:r w:rsidRPr="0040100A">
              <w:t>1</w:t>
            </w:r>
          </w:p>
        </w:tc>
        <w:tc>
          <w:tcPr>
            <w:tcW w:w="1843" w:type="dxa"/>
          </w:tcPr>
          <w:p w:rsidR="00054888" w:rsidRPr="0040100A" w:rsidRDefault="00054888" w:rsidP="00054888">
            <w:pPr>
              <w:spacing w:after="0" w:line="240" w:lineRule="auto"/>
            </w:pPr>
            <w:r w:rsidRPr="0040100A">
              <w:t>Work-in-progress</w:t>
            </w:r>
          </w:p>
        </w:tc>
        <w:tc>
          <w:tcPr>
            <w:tcW w:w="1985" w:type="dxa"/>
          </w:tcPr>
          <w:p w:rsidR="00054888" w:rsidRPr="0040100A" w:rsidRDefault="00054888" w:rsidP="00054888">
            <w:pPr>
              <w:spacing w:after="0" w:line="240" w:lineRule="auto"/>
            </w:pPr>
            <w:r>
              <w:t>15</w:t>
            </w:r>
            <w:r w:rsidRPr="00C85FCF">
              <w:rPr>
                <w:vertAlign w:val="superscript"/>
              </w:rPr>
              <w:t>th</w:t>
            </w:r>
            <w:r>
              <w:t xml:space="preserve"> Sept. 2009</w:t>
            </w:r>
          </w:p>
        </w:tc>
        <w:tc>
          <w:tcPr>
            <w:tcW w:w="1417" w:type="dxa"/>
          </w:tcPr>
          <w:p w:rsidR="00054888" w:rsidRPr="0040100A" w:rsidRDefault="00054888" w:rsidP="00054888">
            <w:pPr>
              <w:spacing w:after="0" w:line="240" w:lineRule="auto"/>
            </w:pPr>
            <w:r w:rsidRPr="0040100A">
              <w:t>Darren Ball</w:t>
            </w:r>
          </w:p>
        </w:tc>
        <w:tc>
          <w:tcPr>
            <w:tcW w:w="3322" w:type="dxa"/>
          </w:tcPr>
          <w:p w:rsidR="00054888" w:rsidRPr="0040100A" w:rsidRDefault="00054888" w:rsidP="00054888">
            <w:pPr>
              <w:spacing w:after="0" w:line="240" w:lineRule="auto"/>
            </w:pPr>
            <w:r w:rsidRPr="0040100A">
              <w:t>Client comment</w:t>
            </w:r>
          </w:p>
        </w:tc>
      </w:tr>
      <w:tr w:rsidR="00054888" w:rsidRPr="0040100A">
        <w:tc>
          <w:tcPr>
            <w:tcW w:w="675" w:type="dxa"/>
          </w:tcPr>
          <w:p w:rsidR="00054888" w:rsidRPr="0040100A" w:rsidRDefault="00054888" w:rsidP="00054888">
            <w:pPr>
              <w:spacing w:after="0" w:line="240" w:lineRule="auto"/>
            </w:pPr>
            <w:r w:rsidRPr="0040100A">
              <w:t>2</w:t>
            </w:r>
          </w:p>
        </w:tc>
        <w:tc>
          <w:tcPr>
            <w:tcW w:w="1843" w:type="dxa"/>
          </w:tcPr>
          <w:p w:rsidR="00054888" w:rsidRPr="0040100A" w:rsidRDefault="00054888" w:rsidP="00054888">
            <w:pPr>
              <w:spacing w:after="0" w:line="240" w:lineRule="auto"/>
            </w:pPr>
            <w:r>
              <w:t>Draft</w:t>
            </w:r>
          </w:p>
        </w:tc>
        <w:tc>
          <w:tcPr>
            <w:tcW w:w="1985" w:type="dxa"/>
          </w:tcPr>
          <w:p w:rsidR="00054888" w:rsidRPr="0040100A" w:rsidRDefault="00054888" w:rsidP="00054888">
            <w:pPr>
              <w:spacing w:after="0" w:line="240" w:lineRule="auto"/>
            </w:pPr>
            <w:r>
              <w:t>30</w:t>
            </w:r>
            <w:r w:rsidRPr="000C6B03">
              <w:rPr>
                <w:vertAlign w:val="superscript"/>
              </w:rPr>
              <w:t>th</w:t>
            </w:r>
            <w:r>
              <w:t xml:space="preserve"> Oct. 2009</w:t>
            </w:r>
          </w:p>
        </w:tc>
        <w:tc>
          <w:tcPr>
            <w:tcW w:w="1417" w:type="dxa"/>
          </w:tcPr>
          <w:p w:rsidR="00054888" w:rsidRPr="0040100A" w:rsidRDefault="00054888" w:rsidP="00054888">
            <w:pPr>
              <w:spacing w:after="0" w:line="240" w:lineRule="auto"/>
            </w:pPr>
            <w:r w:rsidRPr="0040100A">
              <w:t>Darren Ball</w:t>
            </w:r>
          </w:p>
        </w:tc>
        <w:tc>
          <w:tcPr>
            <w:tcW w:w="3322" w:type="dxa"/>
          </w:tcPr>
          <w:p w:rsidR="00054888" w:rsidRPr="0040100A" w:rsidRDefault="00054888" w:rsidP="00054888">
            <w:pPr>
              <w:spacing w:after="0" w:line="240" w:lineRule="auto"/>
            </w:pPr>
            <w:r>
              <w:t>Prior to presentation</w:t>
            </w:r>
          </w:p>
        </w:tc>
      </w:tr>
      <w:tr w:rsidR="00054888" w:rsidRPr="0040100A">
        <w:tc>
          <w:tcPr>
            <w:tcW w:w="675" w:type="dxa"/>
          </w:tcPr>
          <w:p w:rsidR="00054888" w:rsidRPr="0040100A" w:rsidRDefault="00054888" w:rsidP="00054888">
            <w:pPr>
              <w:spacing w:after="0" w:line="240" w:lineRule="auto"/>
            </w:pPr>
            <w:r w:rsidRPr="0040100A">
              <w:t>3</w:t>
            </w:r>
          </w:p>
        </w:tc>
        <w:tc>
          <w:tcPr>
            <w:tcW w:w="1843" w:type="dxa"/>
          </w:tcPr>
          <w:p w:rsidR="00054888" w:rsidRPr="0040100A" w:rsidRDefault="00054888" w:rsidP="00054888">
            <w:pPr>
              <w:spacing w:after="0" w:line="240" w:lineRule="auto"/>
            </w:pPr>
            <w:r>
              <w:t>Final</w:t>
            </w:r>
          </w:p>
        </w:tc>
        <w:tc>
          <w:tcPr>
            <w:tcW w:w="1985" w:type="dxa"/>
          </w:tcPr>
          <w:p w:rsidR="00054888" w:rsidRPr="0040100A" w:rsidRDefault="00054888" w:rsidP="00054888">
            <w:pPr>
              <w:spacing w:after="0" w:line="240" w:lineRule="auto"/>
            </w:pPr>
            <w:r>
              <w:t>17</w:t>
            </w:r>
            <w:r w:rsidRPr="000E33C8">
              <w:rPr>
                <w:vertAlign w:val="superscript"/>
              </w:rPr>
              <w:t>th</w:t>
            </w:r>
            <w:r>
              <w:t xml:space="preserve"> Dec. 2009</w:t>
            </w:r>
          </w:p>
        </w:tc>
        <w:tc>
          <w:tcPr>
            <w:tcW w:w="1417" w:type="dxa"/>
          </w:tcPr>
          <w:p w:rsidR="00054888" w:rsidRPr="0040100A" w:rsidRDefault="00054888" w:rsidP="00054888">
            <w:pPr>
              <w:spacing w:after="0" w:line="240" w:lineRule="auto"/>
            </w:pPr>
            <w:r>
              <w:t>Darren Ball</w:t>
            </w:r>
          </w:p>
        </w:tc>
        <w:tc>
          <w:tcPr>
            <w:tcW w:w="3322" w:type="dxa"/>
          </w:tcPr>
          <w:p w:rsidR="00054888" w:rsidRPr="0040100A" w:rsidRDefault="00054888" w:rsidP="00054888">
            <w:pPr>
              <w:spacing w:after="0" w:line="240" w:lineRule="auto"/>
            </w:pPr>
            <w:r>
              <w:t>Client issue</w:t>
            </w:r>
          </w:p>
        </w:tc>
      </w:tr>
      <w:tr w:rsidR="00054888" w:rsidRPr="0040100A">
        <w:tc>
          <w:tcPr>
            <w:tcW w:w="675" w:type="dxa"/>
          </w:tcPr>
          <w:p w:rsidR="00054888" w:rsidRPr="0040100A" w:rsidRDefault="00054888" w:rsidP="00054888">
            <w:pPr>
              <w:spacing w:after="0" w:line="240" w:lineRule="auto"/>
            </w:pPr>
            <w:r w:rsidRPr="0040100A">
              <w:t>4</w:t>
            </w:r>
          </w:p>
        </w:tc>
        <w:tc>
          <w:tcPr>
            <w:tcW w:w="1843" w:type="dxa"/>
          </w:tcPr>
          <w:p w:rsidR="00054888" w:rsidRPr="0040100A" w:rsidRDefault="00054888" w:rsidP="00054888">
            <w:pPr>
              <w:spacing w:after="0" w:line="240" w:lineRule="auto"/>
            </w:pPr>
          </w:p>
        </w:tc>
        <w:tc>
          <w:tcPr>
            <w:tcW w:w="1985" w:type="dxa"/>
          </w:tcPr>
          <w:p w:rsidR="00054888" w:rsidRPr="0040100A" w:rsidRDefault="00054888" w:rsidP="00054888">
            <w:pPr>
              <w:spacing w:after="0" w:line="240" w:lineRule="auto"/>
            </w:pPr>
          </w:p>
        </w:tc>
        <w:tc>
          <w:tcPr>
            <w:tcW w:w="1417" w:type="dxa"/>
          </w:tcPr>
          <w:p w:rsidR="00054888" w:rsidRPr="0040100A" w:rsidRDefault="00054888" w:rsidP="00054888">
            <w:pPr>
              <w:spacing w:after="0" w:line="240" w:lineRule="auto"/>
            </w:pPr>
          </w:p>
        </w:tc>
        <w:tc>
          <w:tcPr>
            <w:tcW w:w="3322" w:type="dxa"/>
          </w:tcPr>
          <w:p w:rsidR="00054888" w:rsidRPr="0040100A" w:rsidRDefault="00054888" w:rsidP="00054888">
            <w:pPr>
              <w:spacing w:after="0" w:line="240" w:lineRule="auto"/>
            </w:pPr>
          </w:p>
        </w:tc>
      </w:tr>
      <w:tr w:rsidR="00054888" w:rsidRPr="0040100A">
        <w:tc>
          <w:tcPr>
            <w:tcW w:w="675" w:type="dxa"/>
          </w:tcPr>
          <w:p w:rsidR="00054888" w:rsidRPr="0040100A" w:rsidRDefault="00054888" w:rsidP="00054888">
            <w:pPr>
              <w:spacing w:after="0" w:line="240" w:lineRule="auto"/>
            </w:pPr>
            <w:r w:rsidRPr="0040100A">
              <w:t>5</w:t>
            </w:r>
          </w:p>
        </w:tc>
        <w:tc>
          <w:tcPr>
            <w:tcW w:w="1843" w:type="dxa"/>
          </w:tcPr>
          <w:p w:rsidR="00054888" w:rsidRPr="0040100A" w:rsidRDefault="00054888" w:rsidP="00054888">
            <w:pPr>
              <w:spacing w:after="0" w:line="240" w:lineRule="auto"/>
            </w:pPr>
          </w:p>
        </w:tc>
        <w:tc>
          <w:tcPr>
            <w:tcW w:w="1985" w:type="dxa"/>
          </w:tcPr>
          <w:p w:rsidR="00054888" w:rsidRPr="0040100A" w:rsidRDefault="00054888" w:rsidP="00054888">
            <w:pPr>
              <w:spacing w:after="0" w:line="240" w:lineRule="auto"/>
            </w:pPr>
          </w:p>
        </w:tc>
        <w:tc>
          <w:tcPr>
            <w:tcW w:w="1417" w:type="dxa"/>
          </w:tcPr>
          <w:p w:rsidR="00054888" w:rsidRPr="0040100A" w:rsidRDefault="00054888" w:rsidP="00054888">
            <w:pPr>
              <w:spacing w:after="0" w:line="240" w:lineRule="auto"/>
            </w:pPr>
          </w:p>
        </w:tc>
        <w:tc>
          <w:tcPr>
            <w:tcW w:w="3322" w:type="dxa"/>
          </w:tcPr>
          <w:p w:rsidR="00054888" w:rsidRPr="0040100A" w:rsidRDefault="00054888" w:rsidP="00054888">
            <w:pPr>
              <w:spacing w:after="0" w:line="240" w:lineRule="auto"/>
            </w:pPr>
          </w:p>
        </w:tc>
      </w:tr>
    </w:tbl>
    <w:p w:rsidR="00054888" w:rsidRPr="00C608ED" w:rsidRDefault="00054888">
      <w:pPr>
        <w:rPr>
          <w:b/>
          <w:color w:val="0070C0"/>
          <w:sz w:val="28"/>
          <w:szCs w:val="28"/>
        </w:rPr>
      </w:pPr>
      <w:r>
        <w:br w:type="page"/>
      </w:r>
      <w:r w:rsidRPr="00C608ED">
        <w:rPr>
          <w:b/>
          <w:color w:val="0070C0"/>
          <w:sz w:val="28"/>
          <w:szCs w:val="28"/>
        </w:rPr>
        <w:t>Contents</w:t>
      </w:r>
    </w:p>
    <w:p w:rsidR="00054888" w:rsidRDefault="00054888">
      <w:pPr>
        <w:pStyle w:val="TOC1"/>
        <w:tabs>
          <w:tab w:val="left" w:pos="440"/>
          <w:tab w:val="right" w:leader="dot" w:pos="9016"/>
        </w:tabs>
        <w:rPr>
          <w:noProof/>
          <w:lang w:val="en-GB" w:eastAsia="en-GB"/>
        </w:rPr>
      </w:pPr>
      <w:r w:rsidRPr="00EE5125">
        <w:fldChar w:fldCharType="begin"/>
      </w:r>
      <w:r>
        <w:instrText xml:space="preserve"> TOC \o "1-3" \h \z \u </w:instrText>
      </w:r>
      <w:r w:rsidRPr="00EE5125">
        <w:fldChar w:fldCharType="separate"/>
      </w:r>
      <w:hyperlink w:anchor="_Toc244619843" w:history="1">
        <w:r w:rsidRPr="00E56CFA">
          <w:rPr>
            <w:rStyle w:val="Hyperlink"/>
            <w:noProof/>
          </w:rPr>
          <w:t>1</w:t>
        </w:r>
        <w:r>
          <w:rPr>
            <w:noProof/>
            <w:lang w:val="en-GB" w:eastAsia="en-GB"/>
          </w:rPr>
          <w:tab/>
        </w:r>
        <w:r w:rsidRPr="00E56CFA">
          <w:rPr>
            <w:rStyle w:val="Hyperlink"/>
            <w:noProof/>
          </w:rPr>
          <w:t>Summary</w:t>
        </w:r>
        <w:r>
          <w:rPr>
            <w:noProof/>
            <w:webHidden/>
          </w:rPr>
          <w:tab/>
        </w:r>
        <w:r>
          <w:rPr>
            <w:noProof/>
            <w:webHidden/>
          </w:rPr>
          <w:fldChar w:fldCharType="begin"/>
        </w:r>
        <w:r>
          <w:rPr>
            <w:noProof/>
            <w:webHidden/>
          </w:rPr>
          <w:instrText xml:space="preserve"> PAGEREF _Toc244619843 \h </w:instrText>
        </w:r>
        <w:r>
          <w:rPr>
            <w:noProof/>
            <w:webHidden/>
          </w:rPr>
        </w:r>
        <w:r>
          <w:rPr>
            <w:noProof/>
            <w:webHidden/>
          </w:rPr>
          <w:fldChar w:fldCharType="separate"/>
        </w:r>
        <w:r w:rsidR="009715F3">
          <w:rPr>
            <w:noProof/>
            <w:webHidden/>
          </w:rPr>
          <w:t>1</w:t>
        </w:r>
        <w:r>
          <w:rPr>
            <w:noProof/>
            <w:webHidden/>
          </w:rPr>
          <w:fldChar w:fldCharType="end"/>
        </w:r>
      </w:hyperlink>
    </w:p>
    <w:p w:rsidR="00054888" w:rsidRDefault="00054888">
      <w:pPr>
        <w:pStyle w:val="TOC1"/>
        <w:tabs>
          <w:tab w:val="left" w:pos="440"/>
          <w:tab w:val="right" w:leader="dot" w:pos="9016"/>
        </w:tabs>
        <w:rPr>
          <w:noProof/>
          <w:lang w:val="en-GB" w:eastAsia="en-GB"/>
        </w:rPr>
      </w:pPr>
      <w:hyperlink w:anchor="_Toc244619844" w:history="1">
        <w:r w:rsidRPr="00E56CFA">
          <w:rPr>
            <w:rStyle w:val="Hyperlink"/>
            <w:noProof/>
          </w:rPr>
          <w:t>2</w:t>
        </w:r>
        <w:r>
          <w:rPr>
            <w:noProof/>
            <w:lang w:val="en-GB" w:eastAsia="en-GB"/>
          </w:rPr>
          <w:tab/>
        </w:r>
        <w:r w:rsidRPr="00E56CFA">
          <w:rPr>
            <w:rStyle w:val="Hyperlink"/>
            <w:noProof/>
          </w:rPr>
          <w:t>Introduction</w:t>
        </w:r>
        <w:r>
          <w:rPr>
            <w:noProof/>
            <w:webHidden/>
          </w:rPr>
          <w:tab/>
        </w:r>
        <w:r>
          <w:rPr>
            <w:noProof/>
            <w:webHidden/>
          </w:rPr>
          <w:fldChar w:fldCharType="begin"/>
        </w:r>
        <w:r>
          <w:rPr>
            <w:noProof/>
            <w:webHidden/>
          </w:rPr>
          <w:instrText xml:space="preserve"> PAGEREF _Toc244619844 \h </w:instrText>
        </w:r>
        <w:r>
          <w:rPr>
            <w:noProof/>
            <w:webHidden/>
          </w:rPr>
        </w:r>
        <w:r>
          <w:rPr>
            <w:noProof/>
            <w:webHidden/>
          </w:rPr>
          <w:fldChar w:fldCharType="separate"/>
        </w:r>
        <w:r w:rsidR="009715F3">
          <w:rPr>
            <w:noProof/>
            <w:webHidden/>
          </w:rPr>
          <w:t>3</w:t>
        </w:r>
        <w:r>
          <w:rPr>
            <w:noProof/>
            <w:webHidden/>
          </w:rPr>
          <w:fldChar w:fldCharType="end"/>
        </w:r>
      </w:hyperlink>
    </w:p>
    <w:p w:rsidR="00054888" w:rsidRDefault="00054888">
      <w:pPr>
        <w:pStyle w:val="TOC1"/>
        <w:tabs>
          <w:tab w:val="left" w:pos="440"/>
          <w:tab w:val="right" w:leader="dot" w:pos="9016"/>
        </w:tabs>
        <w:rPr>
          <w:noProof/>
          <w:lang w:val="en-GB" w:eastAsia="en-GB"/>
        </w:rPr>
      </w:pPr>
      <w:hyperlink w:anchor="_Toc244619845" w:history="1">
        <w:r w:rsidRPr="00E56CFA">
          <w:rPr>
            <w:rStyle w:val="Hyperlink"/>
            <w:noProof/>
          </w:rPr>
          <w:t>3</w:t>
        </w:r>
        <w:r>
          <w:rPr>
            <w:noProof/>
            <w:lang w:val="en-GB" w:eastAsia="en-GB"/>
          </w:rPr>
          <w:tab/>
        </w:r>
        <w:r w:rsidRPr="00E56CFA">
          <w:rPr>
            <w:rStyle w:val="Hyperlink"/>
            <w:noProof/>
          </w:rPr>
          <w:t>Causes of On-site Carbon Dioxide Emissions</w:t>
        </w:r>
        <w:r>
          <w:rPr>
            <w:noProof/>
            <w:webHidden/>
          </w:rPr>
          <w:tab/>
        </w:r>
        <w:r>
          <w:rPr>
            <w:noProof/>
            <w:webHidden/>
          </w:rPr>
          <w:fldChar w:fldCharType="begin"/>
        </w:r>
        <w:r>
          <w:rPr>
            <w:noProof/>
            <w:webHidden/>
          </w:rPr>
          <w:instrText xml:space="preserve"> PAGEREF _Toc244619845 \h </w:instrText>
        </w:r>
        <w:r>
          <w:rPr>
            <w:noProof/>
            <w:webHidden/>
          </w:rPr>
        </w:r>
        <w:r>
          <w:rPr>
            <w:noProof/>
            <w:webHidden/>
          </w:rPr>
          <w:fldChar w:fldCharType="separate"/>
        </w:r>
        <w:r w:rsidR="009715F3">
          <w:rPr>
            <w:noProof/>
            <w:webHidden/>
          </w:rPr>
          <w:t>4</w:t>
        </w:r>
        <w:r>
          <w:rPr>
            <w:noProof/>
            <w:webHidden/>
          </w:rPr>
          <w:fldChar w:fldCharType="end"/>
        </w:r>
      </w:hyperlink>
    </w:p>
    <w:p w:rsidR="00054888" w:rsidRDefault="00054888">
      <w:pPr>
        <w:pStyle w:val="TOC1"/>
        <w:tabs>
          <w:tab w:val="left" w:pos="440"/>
          <w:tab w:val="right" w:leader="dot" w:pos="9016"/>
        </w:tabs>
        <w:rPr>
          <w:noProof/>
          <w:lang w:val="en-GB" w:eastAsia="en-GB"/>
        </w:rPr>
      </w:pPr>
      <w:hyperlink w:anchor="_Toc244619846" w:history="1">
        <w:r w:rsidRPr="00E56CFA">
          <w:rPr>
            <w:rStyle w:val="Hyperlink"/>
            <w:noProof/>
          </w:rPr>
          <w:t>4</w:t>
        </w:r>
        <w:r>
          <w:rPr>
            <w:noProof/>
            <w:lang w:val="en-GB" w:eastAsia="en-GB"/>
          </w:rPr>
          <w:tab/>
        </w:r>
        <w:r w:rsidRPr="00E56CFA">
          <w:rPr>
            <w:rStyle w:val="Hyperlink"/>
            <w:noProof/>
          </w:rPr>
          <w:t>Zero-carbon energy strategy</w:t>
        </w:r>
        <w:r>
          <w:rPr>
            <w:noProof/>
            <w:webHidden/>
          </w:rPr>
          <w:tab/>
        </w:r>
        <w:r>
          <w:rPr>
            <w:noProof/>
            <w:webHidden/>
          </w:rPr>
          <w:fldChar w:fldCharType="begin"/>
        </w:r>
        <w:r>
          <w:rPr>
            <w:noProof/>
            <w:webHidden/>
          </w:rPr>
          <w:instrText xml:space="preserve"> PAGEREF _Toc244619846 \h </w:instrText>
        </w:r>
        <w:r>
          <w:rPr>
            <w:noProof/>
            <w:webHidden/>
          </w:rPr>
        </w:r>
        <w:r>
          <w:rPr>
            <w:noProof/>
            <w:webHidden/>
          </w:rPr>
          <w:fldChar w:fldCharType="separate"/>
        </w:r>
        <w:r w:rsidR="009715F3">
          <w:rPr>
            <w:noProof/>
            <w:webHidden/>
          </w:rPr>
          <w:t>8</w:t>
        </w:r>
        <w:r>
          <w:rPr>
            <w:noProof/>
            <w:webHidden/>
          </w:rPr>
          <w:fldChar w:fldCharType="end"/>
        </w:r>
      </w:hyperlink>
    </w:p>
    <w:p w:rsidR="00054888" w:rsidRDefault="00054888">
      <w:pPr>
        <w:pStyle w:val="TOC2"/>
        <w:rPr>
          <w:noProof/>
          <w:lang w:val="en-GB" w:eastAsia="en-GB"/>
        </w:rPr>
      </w:pPr>
      <w:hyperlink w:anchor="_Toc244619847" w:history="1">
        <w:r w:rsidRPr="00E56CFA">
          <w:rPr>
            <w:rStyle w:val="Hyperlink"/>
            <w:noProof/>
          </w:rPr>
          <w:t>4.1</w:t>
        </w:r>
        <w:r>
          <w:rPr>
            <w:noProof/>
            <w:lang w:val="en-GB" w:eastAsia="en-GB"/>
          </w:rPr>
          <w:tab/>
        </w:r>
        <w:r w:rsidRPr="00E56CFA">
          <w:rPr>
            <w:rStyle w:val="Hyperlink"/>
            <w:noProof/>
          </w:rPr>
          <w:t>General</w:t>
        </w:r>
        <w:r>
          <w:rPr>
            <w:noProof/>
            <w:webHidden/>
          </w:rPr>
          <w:tab/>
        </w:r>
        <w:r>
          <w:rPr>
            <w:noProof/>
            <w:webHidden/>
          </w:rPr>
          <w:fldChar w:fldCharType="begin"/>
        </w:r>
        <w:r>
          <w:rPr>
            <w:noProof/>
            <w:webHidden/>
          </w:rPr>
          <w:instrText xml:space="preserve"> PAGEREF _Toc244619847 \h </w:instrText>
        </w:r>
        <w:r>
          <w:rPr>
            <w:noProof/>
            <w:webHidden/>
          </w:rPr>
        </w:r>
        <w:r>
          <w:rPr>
            <w:noProof/>
            <w:webHidden/>
          </w:rPr>
          <w:fldChar w:fldCharType="separate"/>
        </w:r>
        <w:r w:rsidR="009715F3">
          <w:rPr>
            <w:noProof/>
            <w:webHidden/>
          </w:rPr>
          <w:t>8</w:t>
        </w:r>
        <w:r>
          <w:rPr>
            <w:noProof/>
            <w:webHidden/>
          </w:rPr>
          <w:fldChar w:fldCharType="end"/>
        </w:r>
      </w:hyperlink>
    </w:p>
    <w:p w:rsidR="00054888" w:rsidRDefault="00054888">
      <w:pPr>
        <w:pStyle w:val="TOC2"/>
        <w:rPr>
          <w:noProof/>
          <w:lang w:val="en-GB" w:eastAsia="en-GB"/>
        </w:rPr>
      </w:pPr>
      <w:hyperlink w:anchor="_Toc244619848" w:history="1">
        <w:r w:rsidRPr="00E56CFA">
          <w:rPr>
            <w:rStyle w:val="Hyperlink"/>
            <w:noProof/>
          </w:rPr>
          <w:t>4.2</w:t>
        </w:r>
        <w:r>
          <w:rPr>
            <w:noProof/>
            <w:lang w:val="en-GB" w:eastAsia="en-GB"/>
          </w:rPr>
          <w:tab/>
        </w:r>
        <w:r w:rsidRPr="00E56CFA">
          <w:rPr>
            <w:rStyle w:val="Hyperlink"/>
            <w:noProof/>
          </w:rPr>
          <w:t>Tri-generation</w:t>
        </w:r>
        <w:r>
          <w:rPr>
            <w:noProof/>
            <w:webHidden/>
          </w:rPr>
          <w:tab/>
        </w:r>
        <w:r>
          <w:rPr>
            <w:noProof/>
            <w:webHidden/>
          </w:rPr>
          <w:fldChar w:fldCharType="begin"/>
        </w:r>
        <w:r>
          <w:rPr>
            <w:noProof/>
            <w:webHidden/>
          </w:rPr>
          <w:instrText xml:space="preserve"> PAGEREF _Toc244619848 \h </w:instrText>
        </w:r>
        <w:r>
          <w:rPr>
            <w:noProof/>
            <w:webHidden/>
          </w:rPr>
        </w:r>
        <w:r>
          <w:rPr>
            <w:noProof/>
            <w:webHidden/>
          </w:rPr>
          <w:fldChar w:fldCharType="separate"/>
        </w:r>
        <w:r w:rsidR="009715F3">
          <w:rPr>
            <w:noProof/>
            <w:webHidden/>
          </w:rPr>
          <w:t>9</w:t>
        </w:r>
        <w:r>
          <w:rPr>
            <w:noProof/>
            <w:webHidden/>
          </w:rPr>
          <w:fldChar w:fldCharType="end"/>
        </w:r>
      </w:hyperlink>
    </w:p>
    <w:p w:rsidR="00054888" w:rsidRDefault="00054888">
      <w:pPr>
        <w:pStyle w:val="TOC2"/>
        <w:rPr>
          <w:noProof/>
          <w:lang w:val="en-GB" w:eastAsia="en-GB"/>
        </w:rPr>
      </w:pPr>
      <w:hyperlink w:anchor="_Toc244619849" w:history="1">
        <w:r w:rsidRPr="00E56CFA">
          <w:rPr>
            <w:rStyle w:val="Hyperlink"/>
            <w:noProof/>
          </w:rPr>
          <w:t>4.3</w:t>
        </w:r>
        <w:r>
          <w:rPr>
            <w:noProof/>
            <w:lang w:val="en-GB" w:eastAsia="en-GB"/>
          </w:rPr>
          <w:tab/>
        </w:r>
        <w:r w:rsidRPr="00E56CFA">
          <w:rPr>
            <w:rStyle w:val="Hyperlink"/>
            <w:noProof/>
          </w:rPr>
          <w:t>Biofuels</w:t>
        </w:r>
        <w:r>
          <w:rPr>
            <w:noProof/>
            <w:webHidden/>
          </w:rPr>
          <w:tab/>
        </w:r>
        <w:r>
          <w:rPr>
            <w:noProof/>
            <w:webHidden/>
          </w:rPr>
          <w:fldChar w:fldCharType="begin"/>
        </w:r>
        <w:r>
          <w:rPr>
            <w:noProof/>
            <w:webHidden/>
          </w:rPr>
          <w:instrText xml:space="preserve"> PAGEREF _Toc244619849 \h </w:instrText>
        </w:r>
        <w:r>
          <w:rPr>
            <w:noProof/>
            <w:webHidden/>
          </w:rPr>
        </w:r>
        <w:r>
          <w:rPr>
            <w:noProof/>
            <w:webHidden/>
          </w:rPr>
          <w:fldChar w:fldCharType="separate"/>
        </w:r>
        <w:r w:rsidR="009715F3">
          <w:rPr>
            <w:noProof/>
            <w:webHidden/>
          </w:rPr>
          <w:t>11</w:t>
        </w:r>
        <w:r>
          <w:rPr>
            <w:noProof/>
            <w:webHidden/>
          </w:rPr>
          <w:fldChar w:fldCharType="end"/>
        </w:r>
      </w:hyperlink>
    </w:p>
    <w:p w:rsidR="00054888" w:rsidRDefault="00054888">
      <w:pPr>
        <w:pStyle w:val="TOC3"/>
        <w:tabs>
          <w:tab w:val="left" w:pos="1320"/>
          <w:tab w:val="right" w:leader="dot" w:pos="9016"/>
        </w:tabs>
        <w:rPr>
          <w:noProof/>
          <w:lang w:val="en-GB" w:eastAsia="en-GB"/>
        </w:rPr>
      </w:pPr>
      <w:hyperlink w:anchor="_Toc244619850" w:history="1">
        <w:r w:rsidRPr="00E56CFA">
          <w:rPr>
            <w:rStyle w:val="Hyperlink"/>
            <w:noProof/>
          </w:rPr>
          <w:t>4.3.1</w:t>
        </w:r>
        <w:r>
          <w:rPr>
            <w:noProof/>
            <w:lang w:val="en-GB" w:eastAsia="en-GB"/>
          </w:rPr>
          <w:tab/>
        </w:r>
        <w:r w:rsidRPr="00E56CFA">
          <w:rPr>
            <w:rStyle w:val="Hyperlink"/>
            <w:noProof/>
          </w:rPr>
          <w:t>Biodiesel</w:t>
        </w:r>
        <w:r>
          <w:rPr>
            <w:noProof/>
            <w:webHidden/>
          </w:rPr>
          <w:tab/>
        </w:r>
        <w:r>
          <w:rPr>
            <w:noProof/>
            <w:webHidden/>
          </w:rPr>
          <w:fldChar w:fldCharType="begin"/>
        </w:r>
        <w:r>
          <w:rPr>
            <w:noProof/>
            <w:webHidden/>
          </w:rPr>
          <w:instrText xml:space="preserve"> PAGEREF _Toc244619850 \h </w:instrText>
        </w:r>
        <w:r>
          <w:rPr>
            <w:noProof/>
            <w:webHidden/>
          </w:rPr>
        </w:r>
        <w:r>
          <w:rPr>
            <w:noProof/>
            <w:webHidden/>
          </w:rPr>
          <w:fldChar w:fldCharType="separate"/>
        </w:r>
        <w:r w:rsidR="009715F3">
          <w:rPr>
            <w:noProof/>
            <w:webHidden/>
          </w:rPr>
          <w:t>11</w:t>
        </w:r>
        <w:r>
          <w:rPr>
            <w:noProof/>
            <w:webHidden/>
          </w:rPr>
          <w:fldChar w:fldCharType="end"/>
        </w:r>
      </w:hyperlink>
    </w:p>
    <w:p w:rsidR="00054888" w:rsidRDefault="00054888">
      <w:pPr>
        <w:pStyle w:val="TOC3"/>
        <w:tabs>
          <w:tab w:val="left" w:pos="1320"/>
          <w:tab w:val="right" w:leader="dot" w:pos="9016"/>
        </w:tabs>
        <w:rPr>
          <w:noProof/>
          <w:lang w:val="en-GB" w:eastAsia="en-GB"/>
        </w:rPr>
      </w:pPr>
      <w:hyperlink w:anchor="_Toc244619851" w:history="1">
        <w:r w:rsidRPr="00E56CFA">
          <w:rPr>
            <w:rStyle w:val="Hyperlink"/>
            <w:noProof/>
          </w:rPr>
          <w:t>4.3.2</w:t>
        </w:r>
        <w:r>
          <w:rPr>
            <w:noProof/>
            <w:lang w:val="en-GB" w:eastAsia="en-GB"/>
          </w:rPr>
          <w:tab/>
        </w:r>
        <w:r w:rsidRPr="00E56CFA">
          <w:rPr>
            <w:rStyle w:val="Hyperlink"/>
            <w:noProof/>
          </w:rPr>
          <w:t>Biogas</w:t>
        </w:r>
        <w:r>
          <w:rPr>
            <w:noProof/>
            <w:webHidden/>
          </w:rPr>
          <w:tab/>
        </w:r>
        <w:r>
          <w:rPr>
            <w:noProof/>
            <w:webHidden/>
          </w:rPr>
          <w:fldChar w:fldCharType="begin"/>
        </w:r>
        <w:r>
          <w:rPr>
            <w:noProof/>
            <w:webHidden/>
          </w:rPr>
          <w:instrText xml:space="preserve"> PAGEREF _Toc244619851 \h </w:instrText>
        </w:r>
        <w:r>
          <w:rPr>
            <w:noProof/>
            <w:webHidden/>
          </w:rPr>
        </w:r>
        <w:r>
          <w:rPr>
            <w:noProof/>
            <w:webHidden/>
          </w:rPr>
          <w:fldChar w:fldCharType="separate"/>
        </w:r>
        <w:r w:rsidR="009715F3">
          <w:rPr>
            <w:noProof/>
            <w:webHidden/>
          </w:rPr>
          <w:t>13</w:t>
        </w:r>
        <w:r>
          <w:rPr>
            <w:noProof/>
            <w:webHidden/>
          </w:rPr>
          <w:fldChar w:fldCharType="end"/>
        </w:r>
      </w:hyperlink>
    </w:p>
    <w:p w:rsidR="00054888" w:rsidRDefault="00054888">
      <w:pPr>
        <w:pStyle w:val="TOC3"/>
        <w:tabs>
          <w:tab w:val="left" w:pos="1320"/>
          <w:tab w:val="right" w:leader="dot" w:pos="9016"/>
        </w:tabs>
        <w:rPr>
          <w:noProof/>
          <w:lang w:val="en-GB" w:eastAsia="en-GB"/>
        </w:rPr>
      </w:pPr>
      <w:hyperlink w:anchor="_Toc244619852" w:history="1">
        <w:r w:rsidRPr="00E56CFA">
          <w:rPr>
            <w:rStyle w:val="Hyperlink"/>
            <w:noProof/>
          </w:rPr>
          <w:t>4.3.3</w:t>
        </w:r>
        <w:r>
          <w:rPr>
            <w:noProof/>
            <w:lang w:val="en-GB" w:eastAsia="en-GB"/>
          </w:rPr>
          <w:tab/>
        </w:r>
        <w:r w:rsidRPr="00E56CFA">
          <w:rPr>
            <w:rStyle w:val="Hyperlink"/>
            <w:noProof/>
          </w:rPr>
          <w:t>Conclusion</w:t>
        </w:r>
        <w:r>
          <w:rPr>
            <w:noProof/>
            <w:webHidden/>
          </w:rPr>
          <w:tab/>
        </w:r>
        <w:r>
          <w:rPr>
            <w:noProof/>
            <w:webHidden/>
          </w:rPr>
          <w:fldChar w:fldCharType="begin"/>
        </w:r>
        <w:r>
          <w:rPr>
            <w:noProof/>
            <w:webHidden/>
          </w:rPr>
          <w:instrText xml:space="preserve"> PAGEREF _Toc244619852 \h </w:instrText>
        </w:r>
        <w:r>
          <w:rPr>
            <w:noProof/>
            <w:webHidden/>
          </w:rPr>
        </w:r>
        <w:r>
          <w:rPr>
            <w:noProof/>
            <w:webHidden/>
          </w:rPr>
          <w:fldChar w:fldCharType="separate"/>
        </w:r>
        <w:r w:rsidR="009715F3">
          <w:rPr>
            <w:noProof/>
            <w:webHidden/>
          </w:rPr>
          <w:t>14</w:t>
        </w:r>
        <w:r>
          <w:rPr>
            <w:noProof/>
            <w:webHidden/>
          </w:rPr>
          <w:fldChar w:fldCharType="end"/>
        </w:r>
      </w:hyperlink>
    </w:p>
    <w:p w:rsidR="00054888" w:rsidRDefault="00054888">
      <w:pPr>
        <w:pStyle w:val="TOC2"/>
        <w:rPr>
          <w:noProof/>
          <w:lang w:val="en-GB" w:eastAsia="en-GB"/>
        </w:rPr>
      </w:pPr>
      <w:hyperlink w:anchor="_Toc244619853" w:history="1">
        <w:r w:rsidRPr="00E56CFA">
          <w:rPr>
            <w:rStyle w:val="Hyperlink"/>
            <w:noProof/>
          </w:rPr>
          <w:t>4.4</w:t>
        </w:r>
        <w:r>
          <w:rPr>
            <w:noProof/>
            <w:lang w:val="en-GB" w:eastAsia="en-GB"/>
          </w:rPr>
          <w:tab/>
        </w:r>
        <w:r w:rsidRPr="00E56CFA">
          <w:rPr>
            <w:rStyle w:val="Hyperlink"/>
            <w:noProof/>
          </w:rPr>
          <w:t>Photovoltaics</w:t>
        </w:r>
        <w:r>
          <w:rPr>
            <w:noProof/>
            <w:webHidden/>
          </w:rPr>
          <w:tab/>
        </w:r>
        <w:r>
          <w:rPr>
            <w:noProof/>
            <w:webHidden/>
          </w:rPr>
          <w:fldChar w:fldCharType="begin"/>
        </w:r>
        <w:r>
          <w:rPr>
            <w:noProof/>
            <w:webHidden/>
          </w:rPr>
          <w:instrText xml:space="preserve"> PAGEREF _Toc244619853 \h </w:instrText>
        </w:r>
        <w:r>
          <w:rPr>
            <w:noProof/>
            <w:webHidden/>
          </w:rPr>
        </w:r>
        <w:r>
          <w:rPr>
            <w:noProof/>
            <w:webHidden/>
          </w:rPr>
          <w:fldChar w:fldCharType="separate"/>
        </w:r>
        <w:r w:rsidR="009715F3">
          <w:rPr>
            <w:noProof/>
            <w:webHidden/>
          </w:rPr>
          <w:t>14</w:t>
        </w:r>
        <w:r>
          <w:rPr>
            <w:noProof/>
            <w:webHidden/>
          </w:rPr>
          <w:fldChar w:fldCharType="end"/>
        </w:r>
      </w:hyperlink>
    </w:p>
    <w:p w:rsidR="00054888" w:rsidRDefault="00054888">
      <w:pPr>
        <w:pStyle w:val="TOC2"/>
        <w:rPr>
          <w:noProof/>
          <w:lang w:val="en-GB" w:eastAsia="en-GB"/>
        </w:rPr>
      </w:pPr>
      <w:hyperlink w:anchor="_Toc244619854" w:history="1">
        <w:r w:rsidRPr="00E56CFA">
          <w:rPr>
            <w:rStyle w:val="Hyperlink"/>
            <w:noProof/>
          </w:rPr>
          <w:t>4.5</w:t>
        </w:r>
        <w:r>
          <w:rPr>
            <w:noProof/>
            <w:lang w:val="en-GB" w:eastAsia="en-GB"/>
          </w:rPr>
          <w:tab/>
        </w:r>
        <w:r w:rsidRPr="00E56CFA">
          <w:rPr>
            <w:rStyle w:val="Hyperlink"/>
            <w:noProof/>
          </w:rPr>
          <w:t>Solar-thermal domestic hot water (DHW)</w:t>
        </w:r>
        <w:r>
          <w:rPr>
            <w:noProof/>
            <w:webHidden/>
          </w:rPr>
          <w:tab/>
        </w:r>
        <w:r>
          <w:rPr>
            <w:noProof/>
            <w:webHidden/>
          </w:rPr>
          <w:fldChar w:fldCharType="begin"/>
        </w:r>
        <w:r>
          <w:rPr>
            <w:noProof/>
            <w:webHidden/>
          </w:rPr>
          <w:instrText xml:space="preserve"> PAGEREF _Toc244619854 \h </w:instrText>
        </w:r>
        <w:r>
          <w:rPr>
            <w:noProof/>
            <w:webHidden/>
          </w:rPr>
        </w:r>
        <w:r>
          <w:rPr>
            <w:noProof/>
            <w:webHidden/>
          </w:rPr>
          <w:fldChar w:fldCharType="separate"/>
        </w:r>
        <w:r w:rsidR="009715F3">
          <w:rPr>
            <w:noProof/>
            <w:webHidden/>
          </w:rPr>
          <w:t>16</w:t>
        </w:r>
        <w:r>
          <w:rPr>
            <w:noProof/>
            <w:webHidden/>
          </w:rPr>
          <w:fldChar w:fldCharType="end"/>
        </w:r>
      </w:hyperlink>
    </w:p>
    <w:p w:rsidR="00054888" w:rsidRDefault="00054888">
      <w:pPr>
        <w:pStyle w:val="TOC2"/>
        <w:rPr>
          <w:noProof/>
          <w:lang w:val="en-GB" w:eastAsia="en-GB"/>
        </w:rPr>
      </w:pPr>
      <w:hyperlink w:anchor="_Toc244619855" w:history="1">
        <w:r w:rsidRPr="00E56CFA">
          <w:rPr>
            <w:rStyle w:val="Hyperlink"/>
            <w:noProof/>
          </w:rPr>
          <w:t>4.6</w:t>
        </w:r>
        <w:r>
          <w:rPr>
            <w:noProof/>
            <w:lang w:val="en-GB" w:eastAsia="en-GB"/>
          </w:rPr>
          <w:tab/>
        </w:r>
        <w:r w:rsidRPr="00E56CFA">
          <w:rPr>
            <w:rStyle w:val="Hyperlink"/>
            <w:noProof/>
          </w:rPr>
          <w:t>Anaerobic digestion</w:t>
        </w:r>
        <w:r>
          <w:rPr>
            <w:noProof/>
            <w:webHidden/>
          </w:rPr>
          <w:tab/>
        </w:r>
        <w:r>
          <w:rPr>
            <w:noProof/>
            <w:webHidden/>
          </w:rPr>
          <w:fldChar w:fldCharType="begin"/>
        </w:r>
        <w:r>
          <w:rPr>
            <w:noProof/>
            <w:webHidden/>
          </w:rPr>
          <w:instrText xml:space="preserve"> PAGEREF _Toc244619855 \h </w:instrText>
        </w:r>
        <w:r>
          <w:rPr>
            <w:noProof/>
            <w:webHidden/>
          </w:rPr>
        </w:r>
        <w:r>
          <w:rPr>
            <w:noProof/>
            <w:webHidden/>
          </w:rPr>
          <w:fldChar w:fldCharType="separate"/>
        </w:r>
        <w:r w:rsidR="009715F3">
          <w:rPr>
            <w:noProof/>
            <w:webHidden/>
          </w:rPr>
          <w:t>17</w:t>
        </w:r>
        <w:r>
          <w:rPr>
            <w:noProof/>
            <w:webHidden/>
          </w:rPr>
          <w:fldChar w:fldCharType="end"/>
        </w:r>
      </w:hyperlink>
    </w:p>
    <w:p w:rsidR="00054888" w:rsidRDefault="00054888">
      <w:pPr>
        <w:pStyle w:val="TOC2"/>
        <w:rPr>
          <w:noProof/>
          <w:lang w:val="en-GB" w:eastAsia="en-GB"/>
        </w:rPr>
      </w:pPr>
      <w:hyperlink w:anchor="_Toc244619856" w:history="1">
        <w:r w:rsidRPr="00E56CFA">
          <w:rPr>
            <w:rStyle w:val="Hyperlink"/>
            <w:noProof/>
          </w:rPr>
          <w:t>4.7</w:t>
        </w:r>
        <w:r>
          <w:rPr>
            <w:noProof/>
            <w:lang w:val="en-GB" w:eastAsia="en-GB"/>
          </w:rPr>
          <w:tab/>
        </w:r>
        <w:r w:rsidRPr="00E56CFA">
          <w:rPr>
            <w:rStyle w:val="Hyperlink"/>
            <w:noProof/>
          </w:rPr>
          <w:t>Electricity to laundries</w:t>
        </w:r>
        <w:r>
          <w:rPr>
            <w:noProof/>
            <w:webHidden/>
          </w:rPr>
          <w:tab/>
        </w:r>
        <w:r>
          <w:rPr>
            <w:noProof/>
            <w:webHidden/>
          </w:rPr>
          <w:fldChar w:fldCharType="begin"/>
        </w:r>
        <w:r>
          <w:rPr>
            <w:noProof/>
            <w:webHidden/>
          </w:rPr>
          <w:instrText xml:space="preserve"> PAGEREF _Toc244619856 \h </w:instrText>
        </w:r>
        <w:r>
          <w:rPr>
            <w:noProof/>
            <w:webHidden/>
          </w:rPr>
        </w:r>
        <w:r>
          <w:rPr>
            <w:noProof/>
            <w:webHidden/>
          </w:rPr>
          <w:fldChar w:fldCharType="separate"/>
        </w:r>
        <w:r w:rsidR="009715F3">
          <w:rPr>
            <w:noProof/>
            <w:webHidden/>
          </w:rPr>
          <w:t>19</w:t>
        </w:r>
        <w:r>
          <w:rPr>
            <w:noProof/>
            <w:webHidden/>
          </w:rPr>
          <w:fldChar w:fldCharType="end"/>
        </w:r>
      </w:hyperlink>
    </w:p>
    <w:p w:rsidR="00054888" w:rsidRDefault="00054888">
      <w:pPr>
        <w:pStyle w:val="TOC2"/>
        <w:rPr>
          <w:noProof/>
          <w:lang w:val="en-GB" w:eastAsia="en-GB"/>
        </w:rPr>
      </w:pPr>
      <w:hyperlink w:anchor="_Toc244619857" w:history="1">
        <w:r w:rsidRPr="00E56CFA">
          <w:rPr>
            <w:rStyle w:val="Hyperlink"/>
            <w:noProof/>
          </w:rPr>
          <w:t>4.8</w:t>
        </w:r>
        <w:r>
          <w:rPr>
            <w:noProof/>
            <w:lang w:val="en-GB" w:eastAsia="en-GB"/>
          </w:rPr>
          <w:tab/>
        </w:r>
        <w:r w:rsidRPr="00E56CFA">
          <w:rPr>
            <w:rStyle w:val="Hyperlink"/>
            <w:noProof/>
          </w:rPr>
          <w:t>Kitchens</w:t>
        </w:r>
        <w:r>
          <w:rPr>
            <w:noProof/>
            <w:webHidden/>
          </w:rPr>
          <w:tab/>
        </w:r>
        <w:r>
          <w:rPr>
            <w:noProof/>
            <w:webHidden/>
          </w:rPr>
          <w:fldChar w:fldCharType="begin"/>
        </w:r>
        <w:r>
          <w:rPr>
            <w:noProof/>
            <w:webHidden/>
          </w:rPr>
          <w:instrText xml:space="preserve"> PAGEREF _Toc244619857 \h </w:instrText>
        </w:r>
        <w:r>
          <w:rPr>
            <w:noProof/>
            <w:webHidden/>
          </w:rPr>
        </w:r>
        <w:r>
          <w:rPr>
            <w:noProof/>
            <w:webHidden/>
          </w:rPr>
          <w:fldChar w:fldCharType="separate"/>
        </w:r>
        <w:r w:rsidR="009715F3">
          <w:rPr>
            <w:noProof/>
            <w:webHidden/>
          </w:rPr>
          <w:t>21</w:t>
        </w:r>
        <w:r>
          <w:rPr>
            <w:noProof/>
            <w:webHidden/>
          </w:rPr>
          <w:fldChar w:fldCharType="end"/>
        </w:r>
      </w:hyperlink>
    </w:p>
    <w:p w:rsidR="00054888" w:rsidRDefault="00054888">
      <w:pPr>
        <w:pStyle w:val="TOC2"/>
        <w:rPr>
          <w:noProof/>
          <w:lang w:val="en-GB" w:eastAsia="en-GB"/>
        </w:rPr>
      </w:pPr>
      <w:hyperlink w:anchor="_Toc244619858" w:history="1">
        <w:r w:rsidRPr="00E56CFA">
          <w:rPr>
            <w:rStyle w:val="Hyperlink"/>
            <w:noProof/>
          </w:rPr>
          <w:t>4.9</w:t>
        </w:r>
        <w:r>
          <w:rPr>
            <w:noProof/>
            <w:lang w:val="en-GB" w:eastAsia="en-GB"/>
          </w:rPr>
          <w:tab/>
        </w:r>
        <w:r w:rsidRPr="00E56CFA">
          <w:rPr>
            <w:rStyle w:val="Hyperlink"/>
            <w:noProof/>
          </w:rPr>
          <w:t>Lighting</w:t>
        </w:r>
        <w:r>
          <w:rPr>
            <w:noProof/>
            <w:webHidden/>
          </w:rPr>
          <w:tab/>
        </w:r>
        <w:r>
          <w:rPr>
            <w:noProof/>
            <w:webHidden/>
          </w:rPr>
          <w:fldChar w:fldCharType="begin"/>
        </w:r>
        <w:r>
          <w:rPr>
            <w:noProof/>
            <w:webHidden/>
          </w:rPr>
          <w:instrText xml:space="preserve"> PAGEREF _Toc244619858 \h </w:instrText>
        </w:r>
        <w:r>
          <w:rPr>
            <w:noProof/>
            <w:webHidden/>
          </w:rPr>
        </w:r>
        <w:r>
          <w:rPr>
            <w:noProof/>
            <w:webHidden/>
          </w:rPr>
          <w:fldChar w:fldCharType="separate"/>
        </w:r>
        <w:r w:rsidR="009715F3">
          <w:rPr>
            <w:noProof/>
            <w:webHidden/>
          </w:rPr>
          <w:t>22</w:t>
        </w:r>
        <w:r>
          <w:rPr>
            <w:noProof/>
            <w:webHidden/>
          </w:rPr>
          <w:fldChar w:fldCharType="end"/>
        </w:r>
      </w:hyperlink>
    </w:p>
    <w:p w:rsidR="00054888" w:rsidRDefault="00054888">
      <w:pPr>
        <w:pStyle w:val="TOC2"/>
        <w:rPr>
          <w:noProof/>
          <w:lang w:val="en-GB" w:eastAsia="en-GB"/>
        </w:rPr>
      </w:pPr>
      <w:hyperlink w:anchor="_Toc244619859" w:history="1">
        <w:r w:rsidRPr="00E56CFA">
          <w:rPr>
            <w:rStyle w:val="Hyperlink"/>
            <w:noProof/>
          </w:rPr>
          <w:t>4.10</w:t>
        </w:r>
        <w:r>
          <w:rPr>
            <w:noProof/>
            <w:lang w:val="en-GB" w:eastAsia="en-GB"/>
          </w:rPr>
          <w:tab/>
        </w:r>
        <w:r w:rsidRPr="00E56CFA">
          <w:rPr>
            <w:rStyle w:val="Hyperlink"/>
            <w:noProof/>
          </w:rPr>
          <w:t>Wind power</w:t>
        </w:r>
        <w:r>
          <w:rPr>
            <w:noProof/>
            <w:webHidden/>
          </w:rPr>
          <w:tab/>
        </w:r>
        <w:r>
          <w:rPr>
            <w:noProof/>
            <w:webHidden/>
          </w:rPr>
          <w:fldChar w:fldCharType="begin"/>
        </w:r>
        <w:r>
          <w:rPr>
            <w:noProof/>
            <w:webHidden/>
          </w:rPr>
          <w:instrText xml:space="preserve"> PAGEREF _Toc244619859 \h </w:instrText>
        </w:r>
        <w:r>
          <w:rPr>
            <w:noProof/>
            <w:webHidden/>
          </w:rPr>
        </w:r>
        <w:r>
          <w:rPr>
            <w:noProof/>
            <w:webHidden/>
          </w:rPr>
          <w:fldChar w:fldCharType="separate"/>
        </w:r>
        <w:r w:rsidR="009715F3">
          <w:rPr>
            <w:noProof/>
            <w:webHidden/>
          </w:rPr>
          <w:t>23</w:t>
        </w:r>
        <w:r>
          <w:rPr>
            <w:noProof/>
            <w:webHidden/>
          </w:rPr>
          <w:fldChar w:fldCharType="end"/>
        </w:r>
      </w:hyperlink>
    </w:p>
    <w:p w:rsidR="00054888" w:rsidRDefault="00054888">
      <w:pPr>
        <w:pStyle w:val="TOC2"/>
        <w:rPr>
          <w:noProof/>
          <w:lang w:val="en-GB" w:eastAsia="en-GB"/>
        </w:rPr>
      </w:pPr>
      <w:hyperlink w:anchor="_Toc244619860" w:history="1">
        <w:r w:rsidRPr="00E56CFA">
          <w:rPr>
            <w:rStyle w:val="Hyperlink"/>
            <w:noProof/>
          </w:rPr>
          <w:t>4.11</w:t>
        </w:r>
        <w:r>
          <w:rPr>
            <w:noProof/>
            <w:lang w:val="en-GB" w:eastAsia="en-GB"/>
          </w:rPr>
          <w:tab/>
        </w:r>
        <w:r w:rsidRPr="00E56CFA">
          <w:rPr>
            <w:rStyle w:val="Hyperlink"/>
            <w:noProof/>
          </w:rPr>
          <w:t>Desalinated water</w:t>
        </w:r>
        <w:r>
          <w:rPr>
            <w:noProof/>
            <w:webHidden/>
          </w:rPr>
          <w:tab/>
        </w:r>
        <w:r>
          <w:rPr>
            <w:noProof/>
            <w:webHidden/>
          </w:rPr>
          <w:fldChar w:fldCharType="begin"/>
        </w:r>
        <w:r>
          <w:rPr>
            <w:noProof/>
            <w:webHidden/>
          </w:rPr>
          <w:instrText xml:space="preserve"> PAGEREF _Toc244619860 \h </w:instrText>
        </w:r>
        <w:r>
          <w:rPr>
            <w:noProof/>
            <w:webHidden/>
          </w:rPr>
        </w:r>
        <w:r>
          <w:rPr>
            <w:noProof/>
            <w:webHidden/>
          </w:rPr>
          <w:fldChar w:fldCharType="separate"/>
        </w:r>
        <w:r w:rsidR="009715F3">
          <w:rPr>
            <w:noProof/>
            <w:webHidden/>
          </w:rPr>
          <w:t>24</w:t>
        </w:r>
        <w:r>
          <w:rPr>
            <w:noProof/>
            <w:webHidden/>
          </w:rPr>
          <w:fldChar w:fldCharType="end"/>
        </w:r>
      </w:hyperlink>
    </w:p>
    <w:p w:rsidR="00054888" w:rsidRDefault="00054888">
      <w:pPr>
        <w:pStyle w:val="TOC2"/>
        <w:rPr>
          <w:noProof/>
          <w:lang w:val="en-GB" w:eastAsia="en-GB"/>
        </w:rPr>
      </w:pPr>
      <w:hyperlink w:anchor="_Toc244619861" w:history="1">
        <w:r w:rsidRPr="00E56CFA">
          <w:rPr>
            <w:rStyle w:val="Hyperlink"/>
            <w:noProof/>
          </w:rPr>
          <w:t>4.12</w:t>
        </w:r>
        <w:r>
          <w:rPr>
            <w:noProof/>
            <w:lang w:val="en-GB" w:eastAsia="en-GB"/>
          </w:rPr>
          <w:tab/>
        </w:r>
        <w:r w:rsidRPr="00E56CFA">
          <w:rPr>
            <w:rStyle w:val="Hyperlink"/>
            <w:noProof/>
          </w:rPr>
          <w:t>Biochar</w:t>
        </w:r>
        <w:r>
          <w:rPr>
            <w:noProof/>
            <w:webHidden/>
          </w:rPr>
          <w:tab/>
        </w:r>
        <w:r>
          <w:rPr>
            <w:noProof/>
            <w:webHidden/>
          </w:rPr>
          <w:fldChar w:fldCharType="begin"/>
        </w:r>
        <w:r>
          <w:rPr>
            <w:noProof/>
            <w:webHidden/>
          </w:rPr>
          <w:instrText xml:space="preserve"> PAGEREF _Toc244619861 \h </w:instrText>
        </w:r>
        <w:r>
          <w:rPr>
            <w:noProof/>
            <w:webHidden/>
          </w:rPr>
        </w:r>
        <w:r>
          <w:rPr>
            <w:noProof/>
            <w:webHidden/>
          </w:rPr>
          <w:fldChar w:fldCharType="separate"/>
        </w:r>
        <w:r w:rsidR="009715F3">
          <w:rPr>
            <w:noProof/>
            <w:webHidden/>
          </w:rPr>
          <w:t>28</w:t>
        </w:r>
        <w:r>
          <w:rPr>
            <w:noProof/>
            <w:webHidden/>
          </w:rPr>
          <w:fldChar w:fldCharType="end"/>
        </w:r>
      </w:hyperlink>
    </w:p>
    <w:p w:rsidR="00054888" w:rsidRDefault="00054888">
      <w:pPr>
        <w:pStyle w:val="TOC1"/>
        <w:tabs>
          <w:tab w:val="left" w:pos="440"/>
          <w:tab w:val="right" w:leader="dot" w:pos="9016"/>
        </w:tabs>
        <w:rPr>
          <w:noProof/>
          <w:lang w:val="en-GB" w:eastAsia="en-GB"/>
        </w:rPr>
      </w:pPr>
      <w:hyperlink w:anchor="_Toc244619862" w:history="1">
        <w:r w:rsidRPr="00E56CFA">
          <w:rPr>
            <w:rStyle w:val="Hyperlink"/>
            <w:noProof/>
          </w:rPr>
          <w:t>5</w:t>
        </w:r>
        <w:r>
          <w:rPr>
            <w:noProof/>
            <w:lang w:val="en-GB" w:eastAsia="en-GB"/>
          </w:rPr>
          <w:tab/>
        </w:r>
        <w:r w:rsidRPr="00E56CFA">
          <w:rPr>
            <w:rStyle w:val="Hyperlink"/>
            <w:noProof/>
          </w:rPr>
          <w:t>Analysis and Results</w:t>
        </w:r>
        <w:r>
          <w:rPr>
            <w:noProof/>
            <w:webHidden/>
          </w:rPr>
          <w:tab/>
        </w:r>
        <w:r>
          <w:rPr>
            <w:noProof/>
            <w:webHidden/>
          </w:rPr>
          <w:fldChar w:fldCharType="begin"/>
        </w:r>
        <w:r>
          <w:rPr>
            <w:noProof/>
            <w:webHidden/>
          </w:rPr>
          <w:instrText xml:space="preserve"> PAGEREF _Toc244619862 \h </w:instrText>
        </w:r>
        <w:r>
          <w:rPr>
            <w:noProof/>
            <w:webHidden/>
          </w:rPr>
        </w:r>
        <w:r>
          <w:rPr>
            <w:noProof/>
            <w:webHidden/>
          </w:rPr>
          <w:fldChar w:fldCharType="separate"/>
        </w:r>
        <w:r w:rsidR="009715F3">
          <w:rPr>
            <w:noProof/>
            <w:webHidden/>
          </w:rPr>
          <w:t>30</w:t>
        </w:r>
        <w:r>
          <w:rPr>
            <w:noProof/>
            <w:webHidden/>
          </w:rPr>
          <w:fldChar w:fldCharType="end"/>
        </w:r>
      </w:hyperlink>
    </w:p>
    <w:p w:rsidR="00054888" w:rsidRDefault="00054888">
      <w:pPr>
        <w:pStyle w:val="TOC2"/>
        <w:rPr>
          <w:noProof/>
          <w:lang w:val="en-GB" w:eastAsia="en-GB"/>
        </w:rPr>
      </w:pPr>
      <w:hyperlink w:anchor="_Toc244619863" w:history="1">
        <w:r w:rsidRPr="00E56CFA">
          <w:rPr>
            <w:rStyle w:val="Hyperlink"/>
            <w:noProof/>
          </w:rPr>
          <w:t>5.1</w:t>
        </w:r>
        <w:r>
          <w:rPr>
            <w:noProof/>
            <w:lang w:val="en-GB" w:eastAsia="en-GB"/>
          </w:rPr>
          <w:tab/>
        </w:r>
        <w:r w:rsidRPr="00E56CFA">
          <w:rPr>
            <w:rStyle w:val="Hyperlink"/>
            <w:noProof/>
          </w:rPr>
          <w:t>Method and approach</w:t>
        </w:r>
        <w:r>
          <w:rPr>
            <w:noProof/>
            <w:webHidden/>
          </w:rPr>
          <w:tab/>
        </w:r>
        <w:r>
          <w:rPr>
            <w:noProof/>
            <w:webHidden/>
          </w:rPr>
          <w:fldChar w:fldCharType="begin"/>
        </w:r>
        <w:r>
          <w:rPr>
            <w:noProof/>
            <w:webHidden/>
          </w:rPr>
          <w:instrText xml:space="preserve"> PAGEREF _Toc244619863 \h </w:instrText>
        </w:r>
        <w:r>
          <w:rPr>
            <w:noProof/>
            <w:webHidden/>
          </w:rPr>
        </w:r>
        <w:r>
          <w:rPr>
            <w:noProof/>
            <w:webHidden/>
          </w:rPr>
          <w:fldChar w:fldCharType="separate"/>
        </w:r>
        <w:r w:rsidR="009715F3">
          <w:rPr>
            <w:noProof/>
            <w:webHidden/>
          </w:rPr>
          <w:t>30</w:t>
        </w:r>
        <w:r>
          <w:rPr>
            <w:noProof/>
            <w:webHidden/>
          </w:rPr>
          <w:fldChar w:fldCharType="end"/>
        </w:r>
      </w:hyperlink>
    </w:p>
    <w:p w:rsidR="00054888" w:rsidRDefault="00054888">
      <w:pPr>
        <w:pStyle w:val="TOC2"/>
        <w:rPr>
          <w:noProof/>
          <w:lang w:val="en-GB" w:eastAsia="en-GB"/>
        </w:rPr>
      </w:pPr>
      <w:hyperlink w:anchor="_Toc244619864" w:history="1">
        <w:r w:rsidRPr="00E56CFA">
          <w:rPr>
            <w:rStyle w:val="Hyperlink"/>
            <w:noProof/>
          </w:rPr>
          <w:t>5.2</w:t>
        </w:r>
        <w:r>
          <w:rPr>
            <w:noProof/>
            <w:lang w:val="en-GB" w:eastAsia="en-GB"/>
          </w:rPr>
          <w:tab/>
        </w:r>
        <w:r w:rsidRPr="00E56CFA">
          <w:rPr>
            <w:rStyle w:val="Hyperlink"/>
            <w:noProof/>
          </w:rPr>
          <w:t>Current scenario plus additional cooling to host accommodation</w:t>
        </w:r>
        <w:r>
          <w:rPr>
            <w:noProof/>
            <w:webHidden/>
          </w:rPr>
          <w:tab/>
        </w:r>
        <w:r>
          <w:rPr>
            <w:noProof/>
            <w:webHidden/>
          </w:rPr>
          <w:fldChar w:fldCharType="begin"/>
        </w:r>
        <w:r>
          <w:rPr>
            <w:noProof/>
            <w:webHidden/>
          </w:rPr>
          <w:instrText xml:space="preserve"> PAGEREF _Toc244619864 \h </w:instrText>
        </w:r>
        <w:r>
          <w:rPr>
            <w:noProof/>
            <w:webHidden/>
          </w:rPr>
        </w:r>
        <w:r>
          <w:rPr>
            <w:noProof/>
            <w:webHidden/>
          </w:rPr>
          <w:fldChar w:fldCharType="separate"/>
        </w:r>
        <w:r w:rsidR="009715F3">
          <w:rPr>
            <w:noProof/>
            <w:webHidden/>
          </w:rPr>
          <w:t>30</w:t>
        </w:r>
        <w:r>
          <w:rPr>
            <w:noProof/>
            <w:webHidden/>
          </w:rPr>
          <w:fldChar w:fldCharType="end"/>
        </w:r>
      </w:hyperlink>
    </w:p>
    <w:p w:rsidR="00054888" w:rsidRDefault="00054888">
      <w:pPr>
        <w:pStyle w:val="TOC2"/>
        <w:rPr>
          <w:noProof/>
          <w:lang w:val="en-GB" w:eastAsia="en-GB"/>
        </w:rPr>
      </w:pPr>
      <w:hyperlink w:anchor="_Toc244619865" w:history="1">
        <w:r w:rsidRPr="00E56CFA">
          <w:rPr>
            <w:rStyle w:val="Hyperlink"/>
            <w:noProof/>
          </w:rPr>
          <w:t>5.3</w:t>
        </w:r>
        <w:r>
          <w:rPr>
            <w:noProof/>
            <w:lang w:val="en-GB" w:eastAsia="en-GB"/>
          </w:rPr>
          <w:tab/>
        </w:r>
        <w:r w:rsidRPr="00E56CFA">
          <w:rPr>
            <w:rStyle w:val="Hyperlink"/>
            <w:noProof/>
          </w:rPr>
          <w:t>Cooling to host accommodation added</w:t>
        </w:r>
        <w:r>
          <w:rPr>
            <w:noProof/>
            <w:webHidden/>
          </w:rPr>
          <w:tab/>
        </w:r>
        <w:r>
          <w:rPr>
            <w:noProof/>
            <w:webHidden/>
          </w:rPr>
          <w:fldChar w:fldCharType="begin"/>
        </w:r>
        <w:r>
          <w:rPr>
            <w:noProof/>
            <w:webHidden/>
          </w:rPr>
          <w:instrText xml:space="preserve"> PAGEREF _Toc244619865 \h </w:instrText>
        </w:r>
        <w:r>
          <w:rPr>
            <w:noProof/>
            <w:webHidden/>
          </w:rPr>
        </w:r>
        <w:r>
          <w:rPr>
            <w:noProof/>
            <w:webHidden/>
          </w:rPr>
          <w:fldChar w:fldCharType="separate"/>
        </w:r>
        <w:r w:rsidR="009715F3">
          <w:rPr>
            <w:noProof/>
            <w:webHidden/>
          </w:rPr>
          <w:t>32</w:t>
        </w:r>
        <w:r>
          <w:rPr>
            <w:noProof/>
            <w:webHidden/>
          </w:rPr>
          <w:fldChar w:fldCharType="end"/>
        </w:r>
      </w:hyperlink>
    </w:p>
    <w:p w:rsidR="00054888" w:rsidRDefault="00054888">
      <w:pPr>
        <w:pStyle w:val="TOC2"/>
        <w:rPr>
          <w:noProof/>
          <w:lang w:val="en-GB" w:eastAsia="en-GB"/>
        </w:rPr>
      </w:pPr>
      <w:hyperlink w:anchor="_Toc244619866" w:history="1">
        <w:r w:rsidRPr="00E56CFA">
          <w:rPr>
            <w:rStyle w:val="Hyperlink"/>
            <w:noProof/>
          </w:rPr>
          <w:t>5.4</w:t>
        </w:r>
        <w:r>
          <w:rPr>
            <w:noProof/>
            <w:lang w:val="en-GB" w:eastAsia="en-GB"/>
          </w:rPr>
          <w:tab/>
        </w:r>
        <w:r w:rsidRPr="00E56CFA">
          <w:rPr>
            <w:rStyle w:val="Hyperlink"/>
            <w:noProof/>
          </w:rPr>
          <w:t>Demand reduction, solar-thermal, DHW, PV and anaerobic digesters</w:t>
        </w:r>
        <w:r>
          <w:rPr>
            <w:noProof/>
            <w:webHidden/>
          </w:rPr>
          <w:tab/>
        </w:r>
        <w:r>
          <w:rPr>
            <w:noProof/>
            <w:webHidden/>
          </w:rPr>
          <w:fldChar w:fldCharType="begin"/>
        </w:r>
        <w:r>
          <w:rPr>
            <w:noProof/>
            <w:webHidden/>
          </w:rPr>
          <w:instrText xml:space="preserve"> PAGEREF _Toc244619866 \h </w:instrText>
        </w:r>
        <w:r>
          <w:rPr>
            <w:noProof/>
            <w:webHidden/>
          </w:rPr>
        </w:r>
        <w:r>
          <w:rPr>
            <w:noProof/>
            <w:webHidden/>
          </w:rPr>
          <w:fldChar w:fldCharType="separate"/>
        </w:r>
        <w:r w:rsidR="009715F3">
          <w:rPr>
            <w:noProof/>
            <w:webHidden/>
          </w:rPr>
          <w:t>33</w:t>
        </w:r>
        <w:r>
          <w:rPr>
            <w:noProof/>
            <w:webHidden/>
          </w:rPr>
          <w:fldChar w:fldCharType="end"/>
        </w:r>
      </w:hyperlink>
    </w:p>
    <w:p w:rsidR="00054888" w:rsidRDefault="00054888">
      <w:pPr>
        <w:pStyle w:val="TOC2"/>
        <w:rPr>
          <w:noProof/>
          <w:lang w:val="en-GB" w:eastAsia="en-GB"/>
        </w:rPr>
      </w:pPr>
      <w:hyperlink w:anchor="_Toc244619867" w:history="1">
        <w:r w:rsidRPr="00E56CFA">
          <w:rPr>
            <w:rStyle w:val="Hyperlink"/>
            <w:noProof/>
          </w:rPr>
          <w:t>5.5</w:t>
        </w:r>
        <w:r>
          <w:rPr>
            <w:noProof/>
            <w:lang w:val="en-GB" w:eastAsia="en-GB"/>
          </w:rPr>
          <w:tab/>
        </w:r>
        <w:r w:rsidRPr="00E56CFA">
          <w:rPr>
            <w:rStyle w:val="Hyperlink"/>
            <w:noProof/>
          </w:rPr>
          <w:t>As 5.4 but tri-generation added</w:t>
        </w:r>
        <w:r>
          <w:rPr>
            <w:noProof/>
            <w:webHidden/>
          </w:rPr>
          <w:tab/>
        </w:r>
        <w:r>
          <w:rPr>
            <w:noProof/>
            <w:webHidden/>
          </w:rPr>
          <w:fldChar w:fldCharType="begin"/>
        </w:r>
        <w:r>
          <w:rPr>
            <w:noProof/>
            <w:webHidden/>
          </w:rPr>
          <w:instrText xml:space="preserve"> PAGEREF _Toc244619867 \h </w:instrText>
        </w:r>
        <w:r>
          <w:rPr>
            <w:noProof/>
            <w:webHidden/>
          </w:rPr>
        </w:r>
        <w:r>
          <w:rPr>
            <w:noProof/>
            <w:webHidden/>
          </w:rPr>
          <w:fldChar w:fldCharType="separate"/>
        </w:r>
        <w:r w:rsidR="009715F3">
          <w:rPr>
            <w:noProof/>
            <w:webHidden/>
          </w:rPr>
          <w:t>34</w:t>
        </w:r>
        <w:r>
          <w:rPr>
            <w:noProof/>
            <w:webHidden/>
          </w:rPr>
          <w:fldChar w:fldCharType="end"/>
        </w:r>
      </w:hyperlink>
    </w:p>
    <w:p w:rsidR="00054888" w:rsidRDefault="00054888">
      <w:pPr>
        <w:pStyle w:val="TOC2"/>
        <w:rPr>
          <w:noProof/>
          <w:lang w:val="en-GB" w:eastAsia="en-GB"/>
        </w:rPr>
      </w:pPr>
      <w:hyperlink w:anchor="_Toc244619868" w:history="1">
        <w:r w:rsidRPr="00E56CFA">
          <w:rPr>
            <w:rStyle w:val="Hyperlink"/>
            <w:noProof/>
          </w:rPr>
          <w:t>5.6</w:t>
        </w:r>
        <w:r>
          <w:rPr>
            <w:noProof/>
            <w:lang w:val="en-GB" w:eastAsia="en-GB"/>
          </w:rPr>
          <w:tab/>
        </w:r>
        <w:r w:rsidRPr="00E56CFA">
          <w:rPr>
            <w:rStyle w:val="Hyperlink"/>
            <w:noProof/>
          </w:rPr>
          <w:t>Energy monitoring and reduction</w:t>
        </w:r>
        <w:r>
          <w:rPr>
            <w:noProof/>
            <w:webHidden/>
          </w:rPr>
          <w:tab/>
        </w:r>
        <w:r>
          <w:rPr>
            <w:noProof/>
            <w:webHidden/>
          </w:rPr>
          <w:fldChar w:fldCharType="begin"/>
        </w:r>
        <w:r>
          <w:rPr>
            <w:noProof/>
            <w:webHidden/>
          </w:rPr>
          <w:instrText xml:space="preserve"> PAGEREF _Toc244619868 \h </w:instrText>
        </w:r>
        <w:r>
          <w:rPr>
            <w:noProof/>
            <w:webHidden/>
          </w:rPr>
        </w:r>
        <w:r>
          <w:rPr>
            <w:noProof/>
            <w:webHidden/>
          </w:rPr>
          <w:fldChar w:fldCharType="separate"/>
        </w:r>
        <w:r w:rsidR="009715F3">
          <w:rPr>
            <w:noProof/>
            <w:webHidden/>
          </w:rPr>
          <w:t>35</w:t>
        </w:r>
        <w:r>
          <w:rPr>
            <w:noProof/>
            <w:webHidden/>
          </w:rPr>
          <w:fldChar w:fldCharType="end"/>
        </w:r>
      </w:hyperlink>
    </w:p>
    <w:p w:rsidR="00054888" w:rsidRDefault="00054888">
      <w:pPr>
        <w:pStyle w:val="TOC2"/>
        <w:rPr>
          <w:noProof/>
          <w:lang w:val="en-GB" w:eastAsia="en-GB"/>
        </w:rPr>
      </w:pPr>
      <w:hyperlink w:anchor="_Toc244619869" w:history="1">
        <w:r w:rsidRPr="00E56CFA">
          <w:rPr>
            <w:rStyle w:val="Hyperlink"/>
            <w:noProof/>
          </w:rPr>
          <w:t>5.7</w:t>
        </w:r>
        <w:r>
          <w:rPr>
            <w:noProof/>
            <w:lang w:val="en-GB" w:eastAsia="en-GB"/>
          </w:rPr>
          <w:tab/>
        </w:r>
        <w:r w:rsidRPr="00E56CFA">
          <w:rPr>
            <w:rStyle w:val="Hyperlink"/>
            <w:noProof/>
          </w:rPr>
          <w:t>Biodiesel</w:t>
        </w:r>
        <w:r>
          <w:rPr>
            <w:noProof/>
            <w:webHidden/>
          </w:rPr>
          <w:tab/>
        </w:r>
        <w:r>
          <w:rPr>
            <w:noProof/>
            <w:webHidden/>
          </w:rPr>
          <w:fldChar w:fldCharType="begin"/>
        </w:r>
        <w:r>
          <w:rPr>
            <w:noProof/>
            <w:webHidden/>
          </w:rPr>
          <w:instrText xml:space="preserve"> PAGEREF _Toc244619869 \h </w:instrText>
        </w:r>
        <w:r>
          <w:rPr>
            <w:noProof/>
            <w:webHidden/>
          </w:rPr>
        </w:r>
        <w:r>
          <w:rPr>
            <w:noProof/>
            <w:webHidden/>
          </w:rPr>
          <w:fldChar w:fldCharType="separate"/>
        </w:r>
        <w:r w:rsidR="009715F3">
          <w:rPr>
            <w:noProof/>
            <w:webHidden/>
          </w:rPr>
          <w:t>35</w:t>
        </w:r>
        <w:r>
          <w:rPr>
            <w:noProof/>
            <w:webHidden/>
          </w:rPr>
          <w:fldChar w:fldCharType="end"/>
        </w:r>
      </w:hyperlink>
    </w:p>
    <w:p w:rsidR="00054888" w:rsidRDefault="00054888">
      <w:pPr>
        <w:pStyle w:val="TOC2"/>
        <w:rPr>
          <w:noProof/>
          <w:lang w:val="en-GB" w:eastAsia="en-GB"/>
        </w:rPr>
      </w:pPr>
      <w:hyperlink w:anchor="_Toc244619870" w:history="1">
        <w:r w:rsidRPr="00E56CFA">
          <w:rPr>
            <w:rStyle w:val="Hyperlink"/>
            <w:noProof/>
          </w:rPr>
          <w:t>5.8</w:t>
        </w:r>
        <w:r>
          <w:rPr>
            <w:noProof/>
            <w:lang w:val="en-GB" w:eastAsia="en-GB"/>
          </w:rPr>
          <w:tab/>
        </w:r>
        <w:r w:rsidRPr="00E56CFA">
          <w:rPr>
            <w:rStyle w:val="Hyperlink"/>
            <w:noProof/>
          </w:rPr>
          <w:t>Biochar</w:t>
        </w:r>
        <w:r>
          <w:rPr>
            <w:noProof/>
            <w:webHidden/>
          </w:rPr>
          <w:tab/>
        </w:r>
        <w:r>
          <w:rPr>
            <w:noProof/>
            <w:webHidden/>
          </w:rPr>
          <w:fldChar w:fldCharType="begin"/>
        </w:r>
        <w:r>
          <w:rPr>
            <w:noProof/>
            <w:webHidden/>
          </w:rPr>
          <w:instrText xml:space="preserve"> PAGEREF _Toc244619870 \h </w:instrText>
        </w:r>
        <w:r>
          <w:rPr>
            <w:noProof/>
            <w:webHidden/>
          </w:rPr>
        </w:r>
        <w:r>
          <w:rPr>
            <w:noProof/>
            <w:webHidden/>
          </w:rPr>
          <w:fldChar w:fldCharType="separate"/>
        </w:r>
        <w:r w:rsidR="009715F3">
          <w:rPr>
            <w:noProof/>
            <w:webHidden/>
          </w:rPr>
          <w:t>35</w:t>
        </w:r>
        <w:r>
          <w:rPr>
            <w:noProof/>
            <w:webHidden/>
          </w:rPr>
          <w:fldChar w:fldCharType="end"/>
        </w:r>
      </w:hyperlink>
    </w:p>
    <w:p w:rsidR="00054888" w:rsidRDefault="00054888">
      <w:pPr>
        <w:pStyle w:val="TOC2"/>
        <w:rPr>
          <w:noProof/>
          <w:lang w:val="en-GB" w:eastAsia="en-GB"/>
        </w:rPr>
      </w:pPr>
      <w:hyperlink w:anchor="_Toc244619871" w:history="1">
        <w:r w:rsidRPr="00E56CFA">
          <w:rPr>
            <w:rStyle w:val="Hyperlink"/>
            <w:noProof/>
          </w:rPr>
          <w:t>5.9</w:t>
        </w:r>
        <w:r>
          <w:rPr>
            <w:noProof/>
            <w:lang w:val="en-GB" w:eastAsia="en-GB"/>
          </w:rPr>
          <w:tab/>
        </w:r>
        <w:r w:rsidRPr="00E56CFA">
          <w:rPr>
            <w:rStyle w:val="Hyperlink"/>
            <w:noProof/>
          </w:rPr>
          <w:t>Methane sequestration</w:t>
        </w:r>
        <w:r>
          <w:rPr>
            <w:noProof/>
            <w:webHidden/>
          </w:rPr>
          <w:tab/>
        </w:r>
        <w:r>
          <w:rPr>
            <w:noProof/>
            <w:webHidden/>
          </w:rPr>
          <w:fldChar w:fldCharType="begin"/>
        </w:r>
        <w:r>
          <w:rPr>
            <w:noProof/>
            <w:webHidden/>
          </w:rPr>
          <w:instrText xml:space="preserve"> PAGEREF _Toc244619871 \h </w:instrText>
        </w:r>
        <w:r>
          <w:rPr>
            <w:noProof/>
            <w:webHidden/>
          </w:rPr>
          <w:fldChar w:fldCharType="separate"/>
        </w:r>
        <w:r w:rsidR="009715F3">
          <w:rPr>
            <w:b/>
            <w:noProof/>
            <w:webHidden/>
          </w:rPr>
          <w:t>Error! Bookmark not defined.</w:t>
        </w:r>
        <w:r>
          <w:rPr>
            <w:noProof/>
            <w:webHidden/>
          </w:rPr>
          <w:fldChar w:fldCharType="end"/>
        </w:r>
      </w:hyperlink>
    </w:p>
    <w:p w:rsidR="00054888" w:rsidRDefault="00054888">
      <w:pPr>
        <w:pStyle w:val="TOC1"/>
        <w:tabs>
          <w:tab w:val="left" w:pos="440"/>
          <w:tab w:val="right" w:leader="dot" w:pos="9016"/>
        </w:tabs>
        <w:rPr>
          <w:noProof/>
          <w:lang w:val="en-GB" w:eastAsia="en-GB"/>
        </w:rPr>
      </w:pPr>
      <w:hyperlink w:anchor="_Toc244619872" w:history="1">
        <w:r w:rsidRPr="00E56CFA">
          <w:rPr>
            <w:rStyle w:val="Hyperlink"/>
            <w:noProof/>
          </w:rPr>
          <w:t>6</w:t>
        </w:r>
        <w:r>
          <w:rPr>
            <w:noProof/>
            <w:lang w:val="en-GB" w:eastAsia="en-GB"/>
          </w:rPr>
          <w:tab/>
        </w:r>
        <w:r w:rsidRPr="00E56CFA">
          <w:rPr>
            <w:rStyle w:val="Hyperlink"/>
            <w:noProof/>
          </w:rPr>
          <w:t>Recommendations</w:t>
        </w:r>
        <w:r>
          <w:rPr>
            <w:noProof/>
            <w:webHidden/>
          </w:rPr>
          <w:tab/>
        </w:r>
        <w:r>
          <w:rPr>
            <w:noProof/>
            <w:webHidden/>
          </w:rPr>
          <w:fldChar w:fldCharType="begin"/>
        </w:r>
        <w:r>
          <w:rPr>
            <w:noProof/>
            <w:webHidden/>
          </w:rPr>
          <w:instrText xml:space="preserve"> PAGEREF _Toc244619872 \h </w:instrText>
        </w:r>
        <w:r>
          <w:rPr>
            <w:noProof/>
            <w:webHidden/>
          </w:rPr>
        </w:r>
        <w:r>
          <w:rPr>
            <w:noProof/>
            <w:webHidden/>
          </w:rPr>
          <w:fldChar w:fldCharType="separate"/>
        </w:r>
        <w:r w:rsidR="009715F3">
          <w:rPr>
            <w:noProof/>
            <w:webHidden/>
          </w:rPr>
          <w:t>37</w:t>
        </w:r>
        <w:r>
          <w:rPr>
            <w:noProof/>
            <w:webHidden/>
          </w:rPr>
          <w:fldChar w:fldCharType="end"/>
        </w:r>
      </w:hyperlink>
    </w:p>
    <w:p w:rsidR="00054888" w:rsidRDefault="00054888">
      <w:pPr>
        <w:pStyle w:val="TOC1"/>
        <w:tabs>
          <w:tab w:val="left" w:pos="440"/>
          <w:tab w:val="right" w:leader="dot" w:pos="9016"/>
        </w:tabs>
        <w:rPr>
          <w:noProof/>
          <w:lang w:val="en-GB" w:eastAsia="en-GB"/>
        </w:rPr>
      </w:pPr>
      <w:hyperlink w:anchor="_Toc244619873" w:history="1">
        <w:r w:rsidRPr="00E56CFA">
          <w:rPr>
            <w:rStyle w:val="Hyperlink"/>
            <w:noProof/>
          </w:rPr>
          <w:t>7</w:t>
        </w:r>
        <w:r>
          <w:rPr>
            <w:noProof/>
            <w:lang w:val="en-GB" w:eastAsia="en-GB"/>
          </w:rPr>
          <w:tab/>
        </w:r>
        <w:r w:rsidRPr="00E56CFA">
          <w:rPr>
            <w:rStyle w:val="Hyperlink"/>
            <w:noProof/>
          </w:rPr>
          <w:t>Appendix A – Calculation of proposed CO₂ emissions factors</w:t>
        </w:r>
        <w:r>
          <w:rPr>
            <w:noProof/>
            <w:webHidden/>
          </w:rPr>
          <w:tab/>
        </w:r>
        <w:r>
          <w:rPr>
            <w:noProof/>
            <w:webHidden/>
          </w:rPr>
          <w:fldChar w:fldCharType="begin"/>
        </w:r>
        <w:r>
          <w:rPr>
            <w:noProof/>
            <w:webHidden/>
          </w:rPr>
          <w:instrText xml:space="preserve"> PAGEREF _Toc244619873 \h </w:instrText>
        </w:r>
        <w:r>
          <w:rPr>
            <w:noProof/>
            <w:webHidden/>
          </w:rPr>
        </w:r>
        <w:r>
          <w:rPr>
            <w:noProof/>
            <w:webHidden/>
          </w:rPr>
          <w:fldChar w:fldCharType="separate"/>
        </w:r>
        <w:r w:rsidR="009715F3">
          <w:rPr>
            <w:noProof/>
            <w:webHidden/>
          </w:rPr>
          <w:t>41</w:t>
        </w:r>
        <w:r>
          <w:rPr>
            <w:noProof/>
            <w:webHidden/>
          </w:rPr>
          <w:fldChar w:fldCharType="end"/>
        </w:r>
      </w:hyperlink>
    </w:p>
    <w:p w:rsidR="00054888" w:rsidRDefault="00054888">
      <w:pPr>
        <w:pStyle w:val="TOC1"/>
        <w:tabs>
          <w:tab w:val="left" w:pos="440"/>
          <w:tab w:val="right" w:leader="dot" w:pos="9016"/>
        </w:tabs>
        <w:rPr>
          <w:noProof/>
          <w:lang w:val="en-GB" w:eastAsia="en-GB"/>
        </w:rPr>
      </w:pPr>
      <w:hyperlink w:anchor="_Toc244619874" w:history="1">
        <w:r w:rsidRPr="00E56CFA">
          <w:rPr>
            <w:rStyle w:val="Hyperlink"/>
            <w:noProof/>
          </w:rPr>
          <w:t>8</w:t>
        </w:r>
        <w:r>
          <w:rPr>
            <w:noProof/>
            <w:lang w:val="en-GB" w:eastAsia="en-GB"/>
          </w:rPr>
          <w:tab/>
        </w:r>
        <w:r w:rsidRPr="00E56CFA">
          <w:rPr>
            <w:rStyle w:val="Hyperlink"/>
            <w:noProof/>
          </w:rPr>
          <w:t>Appendix B – energy modelling</w:t>
        </w:r>
        <w:r>
          <w:rPr>
            <w:noProof/>
            <w:webHidden/>
          </w:rPr>
          <w:tab/>
        </w:r>
        <w:r>
          <w:rPr>
            <w:noProof/>
            <w:webHidden/>
          </w:rPr>
          <w:fldChar w:fldCharType="begin"/>
        </w:r>
        <w:r>
          <w:rPr>
            <w:noProof/>
            <w:webHidden/>
          </w:rPr>
          <w:instrText xml:space="preserve"> PAGEREF _Toc244619874 \h </w:instrText>
        </w:r>
        <w:r>
          <w:rPr>
            <w:noProof/>
            <w:webHidden/>
          </w:rPr>
        </w:r>
        <w:r>
          <w:rPr>
            <w:noProof/>
            <w:webHidden/>
          </w:rPr>
          <w:fldChar w:fldCharType="separate"/>
        </w:r>
        <w:r w:rsidR="009715F3">
          <w:rPr>
            <w:noProof/>
            <w:webHidden/>
          </w:rPr>
          <w:t>43</w:t>
        </w:r>
        <w:r>
          <w:rPr>
            <w:noProof/>
            <w:webHidden/>
          </w:rPr>
          <w:fldChar w:fldCharType="end"/>
        </w:r>
      </w:hyperlink>
    </w:p>
    <w:p w:rsidR="00054888" w:rsidRDefault="00054888">
      <w:pPr>
        <w:pStyle w:val="TOC2"/>
        <w:rPr>
          <w:noProof/>
          <w:lang w:val="en-GB" w:eastAsia="en-GB"/>
        </w:rPr>
      </w:pPr>
      <w:hyperlink w:anchor="_Toc244619875" w:history="1">
        <w:r w:rsidRPr="00E56CFA">
          <w:rPr>
            <w:rStyle w:val="Hyperlink"/>
            <w:noProof/>
          </w:rPr>
          <w:t>8.1</w:t>
        </w:r>
        <w:r>
          <w:rPr>
            <w:noProof/>
            <w:lang w:val="en-GB" w:eastAsia="en-GB"/>
          </w:rPr>
          <w:tab/>
        </w:r>
        <w:r w:rsidRPr="00E56CFA">
          <w:rPr>
            <w:rStyle w:val="Hyperlink"/>
            <w:noProof/>
          </w:rPr>
          <w:t>Thermal modelling</w:t>
        </w:r>
        <w:r>
          <w:rPr>
            <w:noProof/>
            <w:webHidden/>
          </w:rPr>
          <w:tab/>
        </w:r>
        <w:r>
          <w:rPr>
            <w:noProof/>
            <w:webHidden/>
          </w:rPr>
          <w:fldChar w:fldCharType="begin"/>
        </w:r>
        <w:r>
          <w:rPr>
            <w:noProof/>
            <w:webHidden/>
          </w:rPr>
          <w:instrText xml:space="preserve"> PAGEREF _Toc244619875 \h </w:instrText>
        </w:r>
        <w:r>
          <w:rPr>
            <w:noProof/>
            <w:webHidden/>
          </w:rPr>
        </w:r>
        <w:r>
          <w:rPr>
            <w:noProof/>
            <w:webHidden/>
          </w:rPr>
          <w:fldChar w:fldCharType="separate"/>
        </w:r>
        <w:r w:rsidR="009715F3">
          <w:rPr>
            <w:noProof/>
            <w:webHidden/>
          </w:rPr>
          <w:t>43</w:t>
        </w:r>
        <w:r>
          <w:rPr>
            <w:noProof/>
            <w:webHidden/>
          </w:rPr>
          <w:fldChar w:fldCharType="end"/>
        </w:r>
      </w:hyperlink>
    </w:p>
    <w:p w:rsidR="00054888" w:rsidRDefault="00054888">
      <w:pPr>
        <w:pStyle w:val="TOC2"/>
        <w:rPr>
          <w:noProof/>
          <w:lang w:val="en-GB" w:eastAsia="en-GB"/>
        </w:rPr>
      </w:pPr>
      <w:hyperlink w:anchor="_Toc244619876" w:history="1">
        <w:r w:rsidRPr="00E56CFA">
          <w:rPr>
            <w:rStyle w:val="Hyperlink"/>
            <w:noProof/>
          </w:rPr>
          <w:t>8.2</w:t>
        </w:r>
        <w:r>
          <w:rPr>
            <w:noProof/>
            <w:lang w:val="en-GB" w:eastAsia="en-GB"/>
          </w:rPr>
          <w:tab/>
        </w:r>
        <w:r w:rsidRPr="00E56CFA">
          <w:rPr>
            <w:rStyle w:val="Hyperlink"/>
            <w:noProof/>
          </w:rPr>
          <w:t>Lighting calculations</w:t>
        </w:r>
        <w:r>
          <w:rPr>
            <w:noProof/>
            <w:webHidden/>
          </w:rPr>
          <w:tab/>
        </w:r>
        <w:r>
          <w:rPr>
            <w:noProof/>
            <w:webHidden/>
          </w:rPr>
          <w:fldChar w:fldCharType="begin"/>
        </w:r>
        <w:r>
          <w:rPr>
            <w:noProof/>
            <w:webHidden/>
          </w:rPr>
          <w:instrText xml:space="preserve"> PAGEREF _Toc244619876 \h </w:instrText>
        </w:r>
        <w:r>
          <w:rPr>
            <w:noProof/>
            <w:webHidden/>
          </w:rPr>
        </w:r>
        <w:r>
          <w:rPr>
            <w:noProof/>
            <w:webHidden/>
          </w:rPr>
          <w:fldChar w:fldCharType="separate"/>
        </w:r>
        <w:r w:rsidR="009715F3">
          <w:rPr>
            <w:noProof/>
            <w:webHidden/>
          </w:rPr>
          <w:t>56</w:t>
        </w:r>
        <w:r>
          <w:rPr>
            <w:noProof/>
            <w:webHidden/>
          </w:rPr>
          <w:fldChar w:fldCharType="end"/>
        </w:r>
      </w:hyperlink>
    </w:p>
    <w:p w:rsidR="00054888" w:rsidRDefault="00054888">
      <w:pPr>
        <w:pStyle w:val="TOC1"/>
        <w:tabs>
          <w:tab w:val="left" w:pos="440"/>
          <w:tab w:val="right" w:leader="dot" w:pos="9016"/>
        </w:tabs>
        <w:rPr>
          <w:noProof/>
          <w:lang w:val="en-GB" w:eastAsia="en-GB"/>
        </w:rPr>
      </w:pPr>
      <w:hyperlink w:anchor="_Toc244619877" w:history="1">
        <w:r w:rsidRPr="00E56CFA">
          <w:rPr>
            <w:rStyle w:val="Hyperlink"/>
            <w:noProof/>
          </w:rPr>
          <w:t>9</w:t>
        </w:r>
        <w:r>
          <w:rPr>
            <w:noProof/>
            <w:lang w:val="en-GB" w:eastAsia="en-GB"/>
          </w:rPr>
          <w:tab/>
        </w:r>
        <w:r w:rsidRPr="00E56CFA">
          <w:rPr>
            <w:rStyle w:val="Hyperlink"/>
            <w:noProof/>
          </w:rPr>
          <w:t>Appendix C – weather data</w:t>
        </w:r>
        <w:r>
          <w:rPr>
            <w:noProof/>
            <w:webHidden/>
          </w:rPr>
          <w:tab/>
        </w:r>
        <w:r>
          <w:rPr>
            <w:noProof/>
            <w:webHidden/>
          </w:rPr>
          <w:fldChar w:fldCharType="begin"/>
        </w:r>
        <w:r>
          <w:rPr>
            <w:noProof/>
            <w:webHidden/>
          </w:rPr>
          <w:instrText xml:space="preserve"> PAGEREF _Toc244619877 \h </w:instrText>
        </w:r>
        <w:r>
          <w:rPr>
            <w:noProof/>
            <w:webHidden/>
          </w:rPr>
        </w:r>
        <w:r>
          <w:rPr>
            <w:noProof/>
            <w:webHidden/>
          </w:rPr>
          <w:fldChar w:fldCharType="separate"/>
        </w:r>
        <w:r w:rsidR="009715F3">
          <w:rPr>
            <w:noProof/>
            <w:webHidden/>
          </w:rPr>
          <w:t>58</w:t>
        </w:r>
        <w:r>
          <w:rPr>
            <w:noProof/>
            <w:webHidden/>
          </w:rPr>
          <w:fldChar w:fldCharType="end"/>
        </w:r>
      </w:hyperlink>
    </w:p>
    <w:p w:rsidR="00054888" w:rsidRDefault="00054888">
      <w:pPr>
        <w:sectPr w:rsidR="00054888" w:rsidSect="00054888">
          <w:pgSz w:w="11906" w:h="16838"/>
          <w:pgMar w:top="1440" w:right="1440" w:bottom="1440" w:left="1440" w:header="708" w:footer="708" w:gutter="0"/>
          <w:cols w:space="708"/>
          <w:titlePg/>
          <w:docGrid w:linePitch="360"/>
        </w:sectPr>
      </w:pPr>
      <w:r>
        <w:fldChar w:fldCharType="end"/>
      </w:r>
    </w:p>
    <w:p w:rsidR="00054888" w:rsidRDefault="00054888" w:rsidP="00054888">
      <w:pPr>
        <w:pStyle w:val="Heading1"/>
      </w:pPr>
      <w:bookmarkStart w:id="0" w:name="_Ref223196149"/>
      <w:bookmarkStart w:id="1" w:name="_Toc244619843"/>
      <w:r>
        <w:t>Summary</w:t>
      </w:r>
      <w:bookmarkEnd w:id="0"/>
      <w:bookmarkEnd w:id="1"/>
    </w:p>
    <w:p w:rsidR="00054888" w:rsidRPr="007D53FB" w:rsidRDefault="00054888" w:rsidP="00054888"/>
    <w:p w:rsidR="00054888" w:rsidRDefault="00054888" w:rsidP="00054888">
      <w:r>
        <w:t>This report describes how Soneva Fushi’s on-island energy usage can be reduced to zero carbon emissions.  The strategy relies upon the following principal features:</w:t>
      </w:r>
    </w:p>
    <w:p w:rsidR="00054888" w:rsidRDefault="00054888" w:rsidP="00054888">
      <w:pPr>
        <w:numPr>
          <w:ilvl w:val="0"/>
          <w:numId w:val="2"/>
        </w:numPr>
      </w:pPr>
      <w:r>
        <w:t>Reduce energy consumption through simple energy-efficient measures, such as better light-switching, efficient use of potable water, better energy metering and thorough energy auditing.</w:t>
      </w:r>
    </w:p>
    <w:p w:rsidR="00054888" w:rsidRDefault="00054888" w:rsidP="00054888">
      <w:pPr>
        <w:numPr>
          <w:ilvl w:val="0"/>
          <w:numId w:val="2"/>
        </w:numPr>
      </w:pPr>
      <w:r>
        <w:t>Provision of site-wide solar-thermal domestic hot water (DHW).</w:t>
      </w:r>
    </w:p>
    <w:p w:rsidR="00054888" w:rsidRDefault="00054888" w:rsidP="00054888">
      <w:pPr>
        <w:numPr>
          <w:ilvl w:val="0"/>
          <w:numId w:val="2"/>
        </w:numPr>
      </w:pPr>
      <w:r>
        <w:t>Procurement of “ethical” biodiesel.</w:t>
      </w:r>
    </w:p>
    <w:p w:rsidR="00054888" w:rsidRDefault="00054888" w:rsidP="00054888">
      <w:pPr>
        <w:numPr>
          <w:ilvl w:val="0"/>
          <w:numId w:val="2"/>
        </w:numPr>
      </w:pPr>
      <w:r>
        <w:t>Switching from electricity to solar-thermal DHW or biogas wherever possible in kitchens, laundries and other DHW usage.</w:t>
      </w:r>
    </w:p>
    <w:p w:rsidR="00054888" w:rsidRDefault="00054888" w:rsidP="00054888">
      <w:pPr>
        <w:numPr>
          <w:ilvl w:val="0"/>
          <w:numId w:val="2"/>
        </w:numPr>
      </w:pPr>
      <w:r>
        <w:t>Installation of 70 kW photovoltaics panels (already installed).</w:t>
      </w:r>
    </w:p>
    <w:p w:rsidR="00054888" w:rsidRDefault="00054888" w:rsidP="00054888">
      <w:pPr>
        <w:numPr>
          <w:ilvl w:val="0"/>
          <w:numId w:val="2"/>
        </w:numPr>
      </w:pPr>
      <w:r>
        <w:t>Replace the existing electrical generators, which are too large, with smaller biodiesel-fired Combined Heat and Power (CHP) units.</w:t>
      </w:r>
    </w:p>
    <w:p w:rsidR="00054888" w:rsidRDefault="00054888" w:rsidP="00054888">
      <w:pPr>
        <w:numPr>
          <w:ilvl w:val="0"/>
          <w:numId w:val="2"/>
        </w:numPr>
      </w:pPr>
      <w:r>
        <w:t>Provide an island-wide chilled water network with central absorption chillers powered from the waste heat off the new biodiesel CHP units and water-cooled using a refurbished seawater system.</w:t>
      </w:r>
    </w:p>
    <w:p w:rsidR="00054888" w:rsidRDefault="00054888" w:rsidP="00054888">
      <w:pPr>
        <w:numPr>
          <w:ilvl w:val="0"/>
          <w:numId w:val="2"/>
        </w:numPr>
      </w:pPr>
      <w:r>
        <w:t>Biochar all branches and other “woody” biomass.</w:t>
      </w:r>
    </w:p>
    <w:p w:rsidR="00054888" w:rsidRDefault="00054888" w:rsidP="00054888">
      <w:pPr>
        <w:numPr>
          <w:ilvl w:val="0"/>
          <w:numId w:val="2"/>
        </w:numPr>
      </w:pPr>
      <w:r>
        <w:t xml:space="preserve">Use organic digesters to gasify food waste and “leafy” biomass.  The gas is then used to displace LPG and/or to reduce electrical loads through micro CHP – all dependent upon further analysis of the loads profiles. </w:t>
      </w:r>
    </w:p>
    <w:p w:rsidR="00054888" w:rsidRDefault="00054888" w:rsidP="00054888">
      <w:pPr>
        <w:numPr>
          <w:ilvl w:val="0"/>
          <w:numId w:val="2"/>
        </w:numPr>
      </w:pPr>
      <w:r>
        <w:t>Progressively introduce PV modules on the flat roofs of host areas, especially as battery technology improves and prices reduce.  This will have the effect of reducing the output of the tri-generation plant.</w:t>
      </w:r>
    </w:p>
    <w:p w:rsidR="00054888" w:rsidRDefault="00054888" w:rsidP="00054888">
      <w:pPr>
        <w:numPr>
          <w:ilvl w:val="0"/>
          <w:numId w:val="2"/>
        </w:numPr>
      </w:pPr>
      <w:r>
        <w:t>New villas to be built to higher standards of air permeability to reduce cooling loads on the tri-generation plant, especially as output reduces with the higher deployment of PV.</w:t>
      </w:r>
    </w:p>
    <w:p w:rsidR="00054888" w:rsidRDefault="00054888" w:rsidP="00054888">
      <w:pPr>
        <w:numPr>
          <w:ilvl w:val="0"/>
          <w:numId w:val="2"/>
        </w:numPr>
      </w:pPr>
      <w:r>
        <w:t>If necessary, provide an alternative heat source for the absorption chillers as the heat from the CHP plant progressively reduces with the further deployment of PV over time.  This could be concentrated solar power, evacuated tubes or hydrogen fuel cells.</w:t>
      </w:r>
    </w:p>
    <w:p w:rsidR="00054888" w:rsidRDefault="00054888" w:rsidP="00054888">
      <w:r>
        <w:t>The writers are aware that much controversy exists around the use of biofuels (liquids, solids and gases) in terms of their effects on ecosystems, world food prices and deforestation.  CAS has gone to considerable lengths to ensure that none of these criticisms can reasonably be applied to the recommended biofuel, in this case, a biodiesel.</w:t>
      </w:r>
    </w:p>
    <w:p w:rsidR="00054888" w:rsidRDefault="00054888" w:rsidP="00054888">
      <w:r>
        <w:t xml:space="preserve">Opportunities for manufacturing ethical biofuels are finite and there is sufficient biofuel to support only a small portion the world’s energy needs.  Therefore biofuels, even ethical ones, should not be used as a lazy alternative to fully optimised low-energy design. </w:t>
      </w:r>
    </w:p>
    <w:p w:rsidR="00054888" w:rsidRDefault="00054888" w:rsidP="00054888">
      <w:r>
        <w:t xml:space="preserve">Approximately half the estimated reduction in CO₂ emissions was achieved through energy efficiency measures, systems integration, renewables and greenhouse gas (GHG) sequestration.  Most of the remaining load is as yet unidentified electrical usage to which the biodiesel-powered electrical generators have been applied.  </w:t>
      </w:r>
    </w:p>
    <w:p w:rsidR="00054888" w:rsidRDefault="00054888">
      <w:r>
        <w:t>A significant recommendation of this Concept Appraisal is to undertake a detailed electrical survey of the island to fully understand where electricity is being used – only then will it be possible to devise further efficiency measures and reduce the dependency on biofuel.</w:t>
      </w:r>
    </w:p>
    <w:p w:rsidR="00054888" w:rsidRDefault="00054888">
      <w:r>
        <w:t>The proposed energy strategy is a lose fit of a number of interrelated individual elements, and is designed to enable different features to grow or shrink over time, allowing the system to evolve and morph as technologies mature and local/global circumstances change.</w:t>
      </w:r>
    </w:p>
    <w:p w:rsidR="00054888" w:rsidRDefault="00054888">
      <w:pPr>
        <w:rPr>
          <w:rFonts w:ascii="Cambria" w:eastAsia="Times New Roman" w:hAnsi="Cambria"/>
          <w:b/>
          <w:bCs/>
          <w:color w:val="365F91"/>
          <w:sz w:val="28"/>
          <w:szCs w:val="28"/>
        </w:rPr>
      </w:pPr>
    </w:p>
    <w:p w:rsidR="00054888" w:rsidRDefault="00054888" w:rsidP="00054888">
      <w:pPr>
        <w:pStyle w:val="Heading1"/>
      </w:pPr>
      <w:r>
        <w:br w:type="page"/>
      </w:r>
      <w:bookmarkStart w:id="2" w:name="_Toc244619844"/>
      <w:r>
        <w:t>Introduction</w:t>
      </w:r>
      <w:bookmarkEnd w:id="2"/>
    </w:p>
    <w:p w:rsidR="00054888" w:rsidRDefault="00054888" w:rsidP="00054888">
      <w:pPr>
        <w:pStyle w:val="ListParagraph"/>
        <w:ind w:left="360"/>
      </w:pPr>
    </w:p>
    <w:p w:rsidR="00054888" w:rsidRDefault="00054888" w:rsidP="00054888">
      <w:pPr>
        <w:pStyle w:val="ListParagraph"/>
        <w:ind w:left="0"/>
      </w:pPr>
      <w:r>
        <w:t>Six Senses has announced a plan to make their Soneva Fushi resort zero-carbon.  This Concept Appraisal report focuses on the on-island emissions and seeks to identify the optimum blend of technologies required to achieve this target.</w:t>
      </w:r>
    </w:p>
    <w:p w:rsidR="00054888" w:rsidRDefault="00054888" w:rsidP="00054888">
      <w:pPr>
        <w:pStyle w:val="ListParagraph"/>
        <w:ind w:left="0"/>
      </w:pPr>
    </w:p>
    <w:p w:rsidR="00054888" w:rsidRDefault="00054888" w:rsidP="00054888">
      <w:pPr>
        <w:pStyle w:val="ListParagraph"/>
        <w:ind w:left="0"/>
      </w:pPr>
      <w:r>
        <w:t xml:space="preserve">Soneva Fushi is a luxury five star holiday resort in the Maldives with an uncompromising focus on quality, quest experience and relaxation of body and mind.  It is in this context that this energy strategy has been prepared.   </w:t>
      </w:r>
    </w:p>
    <w:p w:rsidR="00054888" w:rsidRDefault="00054888" w:rsidP="00054888">
      <w:pPr>
        <w:pStyle w:val="ListParagraph"/>
        <w:ind w:left="0"/>
      </w:pPr>
    </w:p>
    <w:p w:rsidR="00054888" w:rsidRDefault="00054888" w:rsidP="00054888">
      <w:pPr>
        <w:pStyle w:val="ListParagraph"/>
        <w:ind w:left="0"/>
      </w:pPr>
      <w:r>
        <w:t>CAS’s initial instruction was two-fold:</w:t>
      </w:r>
    </w:p>
    <w:p w:rsidR="00054888" w:rsidRDefault="00054888" w:rsidP="00054888">
      <w:pPr>
        <w:pStyle w:val="ListParagraph"/>
        <w:ind w:left="0"/>
      </w:pPr>
    </w:p>
    <w:p w:rsidR="00054888" w:rsidRDefault="00054888" w:rsidP="00054888">
      <w:pPr>
        <w:pStyle w:val="ListParagraph"/>
        <w:numPr>
          <w:ilvl w:val="0"/>
          <w:numId w:val="8"/>
        </w:numPr>
      </w:pPr>
      <w:r>
        <w:t>Provide an outline design for a centralised chilled water system making use of the seawater pipework and existing fan-coil units.</w:t>
      </w:r>
    </w:p>
    <w:p w:rsidR="00054888" w:rsidRDefault="00054888" w:rsidP="00054888">
      <w:pPr>
        <w:pStyle w:val="ListParagraph"/>
      </w:pPr>
    </w:p>
    <w:p w:rsidR="00054888" w:rsidRDefault="00054888" w:rsidP="00054888">
      <w:pPr>
        <w:pStyle w:val="ListParagraph"/>
        <w:numPr>
          <w:ilvl w:val="0"/>
          <w:numId w:val="8"/>
        </w:numPr>
      </w:pPr>
      <w:r>
        <w:t>Provide an outline design for an improved domestic hot water network.</w:t>
      </w:r>
    </w:p>
    <w:p w:rsidR="00054888" w:rsidRDefault="00054888" w:rsidP="00054888">
      <w:pPr>
        <w:pStyle w:val="ListParagraph"/>
        <w:ind w:left="0"/>
      </w:pPr>
    </w:p>
    <w:p w:rsidR="00054888" w:rsidRDefault="00054888" w:rsidP="00054888">
      <w:pPr>
        <w:pStyle w:val="ListParagraph"/>
        <w:ind w:left="0"/>
      </w:pPr>
      <w:r>
        <w:t>After the completion of these two outline designs, CAS would be appointed as Concept Guardians to ensure that the design development and installation work was faithful to the concept.</w:t>
      </w:r>
    </w:p>
    <w:p w:rsidR="00054888" w:rsidRDefault="00054888" w:rsidP="00054888">
      <w:pPr>
        <w:pStyle w:val="ListParagraph"/>
        <w:ind w:left="0"/>
      </w:pPr>
    </w:p>
    <w:p w:rsidR="00054888" w:rsidRDefault="00054888" w:rsidP="00054888">
      <w:pPr>
        <w:pStyle w:val="ListParagraph"/>
        <w:ind w:left="0"/>
      </w:pPr>
      <w:r>
        <w:t>However CAS recommended that prior to the commencement of the above process, a Concept Appraisal document was produced to explore relevant technologies necessary to deliver a zero-carbon energy strategy for Soneva Fushi’s on-island activities.</w:t>
      </w:r>
    </w:p>
    <w:p w:rsidR="00054888" w:rsidRDefault="00054888" w:rsidP="00054888">
      <w:pPr>
        <w:pStyle w:val="ListParagraph"/>
        <w:ind w:left="0"/>
      </w:pPr>
    </w:p>
    <w:p w:rsidR="00054888" w:rsidRDefault="00054888" w:rsidP="00054888">
      <w:pPr>
        <w:pStyle w:val="ListParagraph"/>
        <w:ind w:left="0"/>
      </w:pPr>
      <w:r>
        <w:t xml:space="preserve">There are scores of different low-carbon technologies, and exponentially more hybrids and combinations.  Any report attempting to demonstrate the advantages and disadvantages of them all would have an encyclopaedic quality, rather than being focused on the actual project.  For this reason, CAS has used its experience and professional judgment to concentrate effort on suitable options.  </w:t>
      </w:r>
    </w:p>
    <w:p w:rsidR="00054888" w:rsidRDefault="00054888" w:rsidP="00054888">
      <w:pPr>
        <w:pStyle w:val="ListParagraph"/>
        <w:ind w:left="0"/>
      </w:pPr>
    </w:p>
    <w:p w:rsidR="00054888" w:rsidRDefault="00054888" w:rsidP="00054888">
      <w:pPr>
        <w:pStyle w:val="ListParagraph"/>
        <w:ind w:left="0"/>
      </w:pPr>
      <w:r>
        <w:t>During discussions with Six Senses staff and other consultants, questions have been raised about some of those options CAS chose not to include. Those questions are answered in this revision.</w:t>
      </w:r>
    </w:p>
    <w:p w:rsidR="00054888" w:rsidRDefault="00054888" w:rsidP="00054888">
      <w:pPr>
        <w:pStyle w:val="ListParagraph"/>
        <w:ind w:left="0"/>
      </w:pPr>
    </w:p>
    <w:p w:rsidR="00054888" w:rsidRDefault="00054888" w:rsidP="00054888">
      <w:pPr>
        <w:pStyle w:val="ListParagraph"/>
        <w:ind w:left="0"/>
      </w:pPr>
      <w:r>
        <w:t>All else being equal, mature technologies that are well understood will be preferred over those which are young and emerging.  The largest energy reduction measures identified here use decade-old technology, and in some cases, over a century old.</w:t>
      </w:r>
    </w:p>
    <w:p w:rsidR="00054888" w:rsidRDefault="00054888" w:rsidP="00054888">
      <w:pPr>
        <w:pStyle w:val="ListParagraph"/>
        <w:ind w:left="0"/>
      </w:pPr>
    </w:p>
    <w:p w:rsidR="00054888" w:rsidRDefault="00054888" w:rsidP="00054888">
      <w:pPr>
        <w:pStyle w:val="ListParagraph"/>
        <w:ind w:left="0"/>
      </w:pPr>
      <w:r>
        <w:t>With thoughtful integration of simple ideas, emissions can be avoided without recourse to expensive high-tech products.</w:t>
      </w:r>
    </w:p>
    <w:p w:rsidR="00054888" w:rsidRDefault="00054888" w:rsidP="00054888">
      <w:pPr>
        <w:pStyle w:val="ListParagraph"/>
        <w:ind w:left="0"/>
      </w:pPr>
    </w:p>
    <w:p w:rsidR="00054888" w:rsidRDefault="00054888" w:rsidP="00054888">
      <w:pPr>
        <w:pStyle w:val="ListParagraph"/>
        <w:ind w:left="0"/>
      </w:pPr>
      <w:r>
        <w:t xml:space="preserve">This report has been prepared fully cognisant of the fact that any recommendations adopted will have to be implemented as retro-fits.  If this was a brand new resort, or if existing buildings were being replaced, then alternative options would become cost-effective.  For instance, alternative construction standards might be used when villas are replaced.  But to modify the existing stock in meaningful ways is unlikely to be viable.    </w:t>
      </w:r>
    </w:p>
    <w:p w:rsidR="00054888" w:rsidRDefault="00054888" w:rsidP="00054888">
      <w:pPr>
        <w:pStyle w:val="Heading1"/>
      </w:pPr>
      <w:bookmarkStart w:id="3" w:name="_Toc244619845"/>
      <w:r>
        <w:t>Causes of On-site Carbon Dioxide Emissions</w:t>
      </w:r>
      <w:bookmarkEnd w:id="3"/>
      <w:r>
        <w:t xml:space="preserve"> </w:t>
      </w:r>
    </w:p>
    <w:p w:rsidR="00054888" w:rsidRDefault="00054888" w:rsidP="00054888">
      <w:pPr>
        <w:pStyle w:val="ListParagraph"/>
        <w:ind w:left="360"/>
      </w:pPr>
    </w:p>
    <w:p w:rsidR="00054888" w:rsidRDefault="00054888" w:rsidP="00054888">
      <w:pPr>
        <w:pStyle w:val="ListParagraph"/>
        <w:ind w:left="360"/>
      </w:pPr>
      <w:r>
        <w:t>Six Senses commissioned a carbon audit of Soneva Fushi from energy consultants Carbon Foresight.  Carbon Foresight submitted their report on 24</w:t>
      </w:r>
      <w:r w:rsidRPr="00072EA4">
        <w:rPr>
          <w:vertAlign w:val="superscript"/>
        </w:rPr>
        <w:t>th</w:t>
      </w:r>
      <w:r>
        <w:t xml:space="preserve"> February 2009.  Using information from the report, CAS has produced the pie chart presented below.</w:t>
      </w:r>
    </w:p>
    <w:p w:rsidR="00054888" w:rsidRDefault="00054888" w:rsidP="00054888">
      <w:pPr>
        <w:pStyle w:val="ListParagraph"/>
        <w:ind w:left="360"/>
      </w:pPr>
    </w:p>
    <w:p w:rsidR="00054888" w:rsidRDefault="00C266C2" w:rsidP="00054888">
      <w:pPr>
        <w:pStyle w:val="ListParagraph"/>
        <w:ind w:left="360"/>
      </w:pPr>
      <w:r>
        <w:rPr>
          <w:noProof/>
          <w:lang w:val="en-US"/>
        </w:rPr>
        <w:drawing>
          <wp:inline distT="0" distB="0" distL="0" distR="0">
            <wp:extent cx="5943600" cy="4064000"/>
            <wp:effectExtent l="2540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a:stretch>
                      <a:fillRect/>
                    </a:stretch>
                  </pic:blipFill>
                  <pic:spPr bwMode="auto">
                    <a:xfrm>
                      <a:off x="0" y="0"/>
                      <a:ext cx="5943600" cy="4064000"/>
                    </a:xfrm>
                    <a:prstGeom prst="rect">
                      <a:avLst/>
                    </a:prstGeom>
                    <a:noFill/>
                    <a:ln w="9525">
                      <a:noFill/>
                      <a:miter lim="800000"/>
                      <a:headEnd/>
                      <a:tailEnd/>
                    </a:ln>
                  </pic:spPr>
                </pic:pic>
              </a:graphicData>
            </a:graphic>
          </wp:inline>
        </w:drawing>
      </w:r>
    </w:p>
    <w:p w:rsidR="00054888" w:rsidRPr="00072EA4" w:rsidRDefault="00054888" w:rsidP="00054888">
      <w:pPr>
        <w:pStyle w:val="ListParagraph"/>
        <w:ind w:left="360"/>
        <w:rPr>
          <w:b/>
          <w:i/>
        </w:rPr>
      </w:pPr>
      <w:r w:rsidRPr="00072EA4">
        <w:rPr>
          <w:b/>
          <w:i/>
        </w:rPr>
        <w:t>Chart 3.1 – Annual emissions, tonnes CO₂ equivalent</w:t>
      </w:r>
    </w:p>
    <w:p w:rsidR="00054888" w:rsidRDefault="00054888" w:rsidP="00054888">
      <w:pPr>
        <w:pStyle w:val="ListParagraph"/>
        <w:ind w:left="360"/>
      </w:pPr>
    </w:p>
    <w:p w:rsidR="00054888" w:rsidRDefault="00054888" w:rsidP="00054888">
      <w:pPr>
        <w:pStyle w:val="ListParagraph"/>
        <w:ind w:left="360"/>
      </w:pPr>
      <w:r>
        <w:t>CAS’s Concept Appraisal is targeting emissions from energy used on the island, which from the chart would be the electrical power (2,950 tonnes CO₂ equivalent) and the RO plant (274 tonnes CO₂ equivalent) equating to a total of 3,224 tonnes CO₂ equivalent out of a overall total of 24,754 tonnes CO₂ equivalent (13 percent).</w:t>
      </w:r>
    </w:p>
    <w:p w:rsidR="00054888" w:rsidRDefault="00054888" w:rsidP="00054888">
      <w:pPr>
        <w:pStyle w:val="ListParagraph"/>
        <w:ind w:left="360"/>
      </w:pPr>
    </w:p>
    <w:p w:rsidR="00054888" w:rsidRDefault="00054888" w:rsidP="00054888">
      <w:pPr>
        <w:pStyle w:val="ListParagraph"/>
        <w:ind w:left="360"/>
      </w:pPr>
      <w:r>
        <w:t xml:space="preserve">Even more recent than this study were calculations undertaken by Ms. </w:t>
      </w:r>
      <w:r w:rsidRPr="004005A2">
        <w:t>Anke Hofmeister</w:t>
      </w:r>
      <w:r>
        <w:t xml:space="preserve"> of Six Senses for the year ending July 2009.  Because these calculations cover a different period, the results are slightly different.  </w:t>
      </w:r>
    </w:p>
    <w:p w:rsidR="00054888" w:rsidRDefault="00054888" w:rsidP="00054888">
      <w:pPr>
        <w:pStyle w:val="ListParagraph"/>
        <w:ind w:left="360"/>
      </w:pPr>
    </w:p>
    <w:p w:rsidR="00054888" w:rsidRDefault="00054888" w:rsidP="00054888">
      <w:pPr>
        <w:pStyle w:val="ListParagraph"/>
        <w:ind w:left="360"/>
      </w:pPr>
      <w:r>
        <w:t>Ms. Hofmeister’s figures, hereafter the Six Senses Carbon Calculator Audit (SSCCA) figures, are preferred to Carbon Foresight’s because they are both more current and more detailed.</w:t>
      </w:r>
    </w:p>
    <w:p w:rsidR="00054888" w:rsidRDefault="00054888" w:rsidP="00054888">
      <w:pPr>
        <w:pStyle w:val="ListParagraph"/>
        <w:ind w:left="360"/>
      </w:pPr>
    </w:p>
    <w:p w:rsidR="00054888" w:rsidRDefault="00054888" w:rsidP="00054888">
      <w:pPr>
        <w:pStyle w:val="ListParagraph"/>
        <w:ind w:left="360"/>
      </w:pPr>
      <w:r>
        <w:t xml:space="preserve">The relevant energy usage figures from the SASCCA, together with the associated CO₂ emissions, are reproduced in table 3.1 below.    </w:t>
      </w:r>
    </w:p>
    <w:p w:rsidR="00054888" w:rsidRDefault="00054888" w:rsidP="00054888">
      <w:pPr>
        <w:pStyle w:val="ListParagraph"/>
        <w:ind w:left="360"/>
      </w:pPr>
    </w:p>
    <w:tbl>
      <w:tblPr>
        <w:tblpPr w:leftFromText="180" w:rightFromText="180" w:vertAnchor="text" w:horzAnchor="margin" w:tblpXSpec="center" w:tblpY="-217"/>
        <w:tblW w:w="7763" w:type="dxa"/>
        <w:tblLook w:val="04A0"/>
      </w:tblPr>
      <w:tblGrid>
        <w:gridCol w:w="856"/>
        <w:gridCol w:w="1276"/>
        <w:gridCol w:w="708"/>
        <w:gridCol w:w="993"/>
        <w:gridCol w:w="1520"/>
        <w:gridCol w:w="748"/>
        <w:gridCol w:w="1275"/>
        <w:gridCol w:w="387"/>
      </w:tblGrid>
      <w:tr w:rsidR="00054888" w:rsidRPr="00852EDE">
        <w:trPr>
          <w:trHeight w:val="255"/>
        </w:trPr>
        <w:tc>
          <w:tcPr>
            <w:tcW w:w="856" w:type="dxa"/>
            <w:tcBorders>
              <w:top w:val="single" w:sz="4" w:space="0" w:color="auto"/>
              <w:left w:val="single" w:sz="4" w:space="0" w:color="auto"/>
              <w:bottom w:val="single" w:sz="4" w:space="0" w:color="auto"/>
              <w:right w:val="single" w:sz="4" w:space="0" w:color="auto"/>
            </w:tcBorders>
            <w:shd w:val="clear" w:color="000000" w:fill="92D050"/>
            <w:noWrap/>
            <w:vAlign w:val="bottom"/>
          </w:tcPr>
          <w:p w:rsidR="00054888" w:rsidRPr="0043530F" w:rsidRDefault="00054888" w:rsidP="00054888">
            <w:pPr>
              <w:spacing w:after="0" w:line="240" w:lineRule="auto"/>
              <w:rPr>
                <w:rFonts w:ascii="Arial" w:eastAsia="Times New Roman" w:hAnsi="Arial" w:cs="Arial"/>
                <w:b/>
                <w:sz w:val="20"/>
                <w:szCs w:val="20"/>
                <w:lang w:eastAsia="en-GB"/>
              </w:rPr>
            </w:pPr>
          </w:p>
          <w:p w:rsidR="00054888" w:rsidRPr="00852EDE" w:rsidRDefault="00054888" w:rsidP="00054888">
            <w:pPr>
              <w:spacing w:after="0" w:line="240" w:lineRule="auto"/>
              <w:rPr>
                <w:rFonts w:ascii="Arial" w:eastAsia="Times New Roman" w:hAnsi="Arial" w:cs="Arial"/>
                <w:b/>
                <w:sz w:val="20"/>
                <w:szCs w:val="20"/>
                <w:lang w:eastAsia="en-GB"/>
              </w:rPr>
            </w:pPr>
            <w:r w:rsidRPr="00852EDE">
              <w:rPr>
                <w:rFonts w:ascii="Arial" w:eastAsia="Times New Roman" w:hAnsi="Arial" w:cs="Arial"/>
                <w:b/>
                <w:sz w:val="20"/>
                <w:szCs w:val="20"/>
                <w:lang w:eastAsia="en-GB"/>
              </w:rPr>
              <w:t>Fuel</w:t>
            </w:r>
          </w:p>
        </w:tc>
        <w:tc>
          <w:tcPr>
            <w:tcW w:w="1276" w:type="dxa"/>
            <w:tcBorders>
              <w:top w:val="single" w:sz="4" w:space="0" w:color="auto"/>
              <w:left w:val="nil"/>
              <w:bottom w:val="single" w:sz="4" w:space="0" w:color="auto"/>
              <w:right w:val="nil"/>
            </w:tcBorders>
            <w:shd w:val="clear" w:color="000000" w:fill="92D050"/>
            <w:noWrap/>
            <w:vAlign w:val="bottom"/>
          </w:tcPr>
          <w:p w:rsidR="00054888" w:rsidRPr="00852EDE" w:rsidRDefault="00054888" w:rsidP="00054888">
            <w:pPr>
              <w:spacing w:after="0" w:line="240" w:lineRule="auto"/>
              <w:rPr>
                <w:rFonts w:ascii="Arial" w:eastAsia="Times New Roman" w:hAnsi="Arial" w:cs="Arial"/>
                <w:b/>
                <w:sz w:val="20"/>
                <w:szCs w:val="20"/>
                <w:lang w:eastAsia="en-GB"/>
              </w:rPr>
            </w:pPr>
            <w:r w:rsidRPr="00852EDE">
              <w:rPr>
                <w:rFonts w:ascii="Arial" w:eastAsia="Times New Roman" w:hAnsi="Arial" w:cs="Arial"/>
                <w:b/>
                <w:sz w:val="20"/>
                <w:szCs w:val="20"/>
                <w:lang w:eastAsia="en-GB"/>
              </w:rPr>
              <w:t>Quantity</w:t>
            </w:r>
          </w:p>
        </w:tc>
        <w:tc>
          <w:tcPr>
            <w:tcW w:w="708" w:type="dxa"/>
            <w:tcBorders>
              <w:top w:val="single" w:sz="4" w:space="0" w:color="auto"/>
              <w:left w:val="nil"/>
              <w:bottom w:val="single" w:sz="4" w:space="0" w:color="auto"/>
              <w:right w:val="single" w:sz="4" w:space="0" w:color="auto"/>
            </w:tcBorders>
            <w:shd w:val="clear" w:color="000000" w:fill="92D050"/>
            <w:noWrap/>
            <w:vAlign w:val="bottom"/>
          </w:tcPr>
          <w:p w:rsidR="00054888" w:rsidRPr="00852EDE" w:rsidRDefault="00054888" w:rsidP="00054888">
            <w:pPr>
              <w:spacing w:after="0" w:line="240" w:lineRule="auto"/>
              <w:rPr>
                <w:rFonts w:ascii="Arial" w:eastAsia="Times New Roman" w:hAnsi="Arial" w:cs="Arial"/>
                <w:sz w:val="20"/>
                <w:szCs w:val="20"/>
                <w:lang w:eastAsia="en-GB"/>
              </w:rPr>
            </w:pPr>
            <w:r w:rsidRPr="00852EDE">
              <w:rPr>
                <w:rFonts w:ascii="Arial" w:eastAsia="Times New Roman" w:hAnsi="Arial" w:cs="Arial"/>
                <w:sz w:val="20"/>
                <w:szCs w:val="20"/>
                <w:lang w:eastAsia="en-GB"/>
              </w:rPr>
              <w:t> </w:t>
            </w:r>
          </w:p>
        </w:tc>
        <w:tc>
          <w:tcPr>
            <w:tcW w:w="2513" w:type="dxa"/>
            <w:gridSpan w:val="2"/>
            <w:tcBorders>
              <w:top w:val="single" w:sz="4" w:space="0" w:color="auto"/>
              <w:left w:val="nil"/>
              <w:bottom w:val="single" w:sz="4" w:space="0" w:color="auto"/>
              <w:right w:val="single" w:sz="4" w:space="0" w:color="auto"/>
            </w:tcBorders>
            <w:shd w:val="clear" w:color="000000" w:fill="92D050"/>
            <w:noWrap/>
            <w:vAlign w:val="bottom"/>
          </w:tcPr>
          <w:p w:rsidR="00054888" w:rsidRPr="00852EDE" w:rsidRDefault="00054888" w:rsidP="00054888">
            <w:pPr>
              <w:spacing w:after="0" w:line="240" w:lineRule="auto"/>
              <w:rPr>
                <w:rFonts w:ascii="Arial" w:eastAsia="Times New Roman" w:hAnsi="Arial" w:cs="Arial"/>
                <w:b/>
                <w:sz w:val="20"/>
                <w:szCs w:val="20"/>
                <w:lang w:eastAsia="en-GB"/>
              </w:rPr>
            </w:pPr>
            <w:r w:rsidRPr="00852EDE">
              <w:rPr>
                <w:rFonts w:ascii="Arial" w:eastAsia="Times New Roman" w:hAnsi="Arial" w:cs="Arial"/>
                <w:b/>
                <w:sz w:val="20"/>
                <w:szCs w:val="20"/>
                <w:lang w:eastAsia="en-GB"/>
              </w:rPr>
              <w:t>Carbon emission factor</w:t>
            </w:r>
          </w:p>
        </w:tc>
        <w:tc>
          <w:tcPr>
            <w:tcW w:w="2410" w:type="dxa"/>
            <w:gridSpan w:val="3"/>
            <w:tcBorders>
              <w:top w:val="single" w:sz="4" w:space="0" w:color="auto"/>
              <w:left w:val="nil"/>
              <w:bottom w:val="single" w:sz="4" w:space="0" w:color="auto"/>
              <w:right w:val="single" w:sz="4" w:space="0" w:color="auto"/>
            </w:tcBorders>
            <w:shd w:val="clear" w:color="000000" w:fill="92D050"/>
            <w:noWrap/>
            <w:vAlign w:val="bottom"/>
          </w:tcPr>
          <w:p w:rsidR="00054888" w:rsidRPr="00852EDE" w:rsidRDefault="00054888" w:rsidP="00054888">
            <w:pPr>
              <w:spacing w:after="0" w:line="240" w:lineRule="auto"/>
              <w:rPr>
                <w:rFonts w:ascii="Arial" w:eastAsia="Times New Roman" w:hAnsi="Arial" w:cs="Arial"/>
                <w:b/>
                <w:sz w:val="20"/>
                <w:szCs w:val="20"/>
                <w:lang w:eastAsia="en-GB"/>
              </w:rPr>
            </w:pPr>
            <w:r w:rsidRPr="00852EDE">
              <w:rPr>
                <w:rFonts w:ascii="Arial" w:eastAsia="Times New Roman" w:hAnsi="Arial" w:cs="Arial"/>
                <w:b/>
                <w:sz w:val="20"/>
                <w:szCs w:val="20"/>
                <w:lang w:eastAsia="en-GB"/>
              </w:rPr>
              <w:t>Total emissions</w:t>
            </w:r>
          </w:p>
        </w:tc>
      </w:tr>
      <w:tr w:rsidR="00054888" w:rsidRPr="00852EDE">
        <w:trPr>
          <w:trHeight w:val="255"/>
        </w:trPr>
        <w:tc>
          <w:tcPr>
            <w:tcW w:w="856" w:type="dxa"/>
            <w:tcBorders>
              <w:top w:val="nil"/>
              <w:left w:val="single" w:sz="4" w:space="0" w:color="auto"/>
              <w:bottom w:val="single" w:sz="4" w:space="0" w:color="auto"/>
              <w:right w:val="single" w:sz="4" w:space="0" w:color="auto"/>
            </w:tcBorders>
            <w:shd w:val="clear" w:color="auto" w:fill="auto"/>
            <w:noWrap/>
            <w:vAlign w:val="bottom"/>
          </w:tcPr>
          <w:p w:rsidR="00054888" w:rsidRDefault="00054888" w:rsidP="00054888">
            <w:pPr>
              <w:spacing w:after="0" w:line="240" w:lineRule="auto"/>
              <w:rPr>
                <w:rFonts w:ascii="Arial" w:eastAsia="Times New Roman" w:hAnsi="Arial" w:cs="Arial"/>
                <w:sz w:val="20"/>
                <w:szCs w:val="20"/>
                <w:lang w:eastAsia="en-GB"/>
              </w:rPr>
            </w:pPr>
          </w:p>
          <w:p w:rsidR="00054888" w:rsidRPr="00852EDE" w:rsidRDefault="00054888" w:rsidP="00054888">
            <w:pPr>
              <w:spacing w:after="0" w:line="240" w:lineRule="auto"/>
              <w:rPr>
                <w:rFonts w:ascii="Arial" w:eastAsia="Times New Roman" w:hAnsi="Arial" w:cs="Arial"/>
                <w:sz w:val="20"/>
                <w:szCs w:val="20"/>
                <w:lang w:eastAsia="en-GB"/>
              </w:rPr>
            </w:pPr>
            <w:r w:rsidRPr="00852EDE">
              <w:rPr>
                <w:rFonts w:ascii="Arial" w:eastAsia="Times New Roman" w:hAnsi="Arial" w:cs="Arial"/>
                <w:sz w:val="20"/>
                <w:szCs w:val="20"/>
                <w:lang w:eastAsia="en-GB"/>
              </w:rPr>
              <w:t>Diesel</w:t>
            </w:r>
          </w:p>
        </w:tc>
        <w:tc>
          <w:tcPr>
            <w:tcW w:w="1276" w:type="dxa"/>
            <w:tcBorders>
              <w:top w:val="nil"/>
              <w:left w:val="nil"/>
              <w:bottom w:val="single" w:sz="4" w:space="0" w:color="auto"/>
              <w:right w:val="nil"/>
            </w:tcBorders>
            <w:shd w:val="clear" w:color="auto" w:fill="auto"/>
            <w:noWrap/>
            <w:vAlign w:val="bottom"/>
          </w:tcPr>
          <w:p w:rsidR="00054888" w:rsidRPr="00852EDE" w:rsidRDefault="00054888" w:rsidP="00054888">
            <w:pPr>
              <w:spacing w:after="0" w:line="240" w:lineRule="auto"/>
              <w:jc w:val="right"/>
              <w:rPr>
                <w:rFonts w:ascii="Arial" w:eastAsia="Times New Roman" w:hAnsi="Arial" w:cs="Arial"/>
                <w:sz w:val="20"/>
                <w:szCs w:val="20"/>
                <w:lang w:eastAsia="en-GB"/>
              </w:rPr>
            </w:pPr>
            <w:r w:rsidRPr="00852EDE">
              <w:rPr>
                <w:rFonts w:ascii="Arial" w:eastAsia="Times New Roman" w:hAnsi="Arial" w:cs="Arial"/>
                <w:sz w:val="20"/>
                <w:szCs w:val="20"/>
                <w:lang w:eastAsia="en-GB"/>
              </w:rPr>
              <w:t>1,375,564</w:t>
            </w:r>
          </w:p>
        </w:tc>
        <w:tc>
          <w:tcPr>
            <w:tcW w:w="708" w:type="dxa"/>
            <w:tcBorders>
              <w:top w:val="nil"/>
              <w:left w:val="nil"/>
              <w:bottom w:val="single" w:sz="4" w:space="0" w:color="auto"/>
              <w:right w:val="single" w:sz="4" w:space="0" w:color="auto"/>
            </w:tcBorders>
            <w:shd w:val="clear" w:color="auto" w:fill="auto"/>
            <w:noWrap/>
            <w:vAlign w:val="bottom"/>
          </w:tcPr>
          <w:p w:rsidR="00054888" w:rsidRPr="00852EDE" w:rsidRDefault="00054888" w:rsidP="00054888">
            <w:pPr>
              <w:spacing w:after="0" w:line="240" w:lineRule="auto"/>
              <w:rPr>
                <w:rFonts w:ascii="Arial" w:eastAsia="Times New Roman" w:hAnsi="Arial" w:cs="Arial"/>
                <w:sz w:val="20"/>
                <w:szCs w:val="20"/>
                <w:lang w:eastAsia="en-GB"/>
              </w:rPr>
            </w:pPr>
            <w:r w:rsidRPr="00852EDE">
              <w:rPr>
                <w:rFonts w:ascii="Arial" w:eastAsia="Times New Roman" w:hAnsi="Arial" w:cs="Arial"/>
                <w:sz w:val="20"/>
                <w:szCs w:val="20"/>
                <w:lang w:eastAsia="en-GB"/>
              </w:rPr>
              <w:t>litres</w:t>
            </w:r>
          </w:p>
        </w:tc>
        <w:tc>
          <w:tcPr>
            <w:tcW w:w="993" w:type="dxa"/>
            <w:tcBorders>
              <w:top w:val="nil"/>
              <w:left w:val="nil"/>
              <w:bottom w:val="single" w:sz="4" w:space="0" w:color="auto"/>
              <w:right w:val="nil"/>
            </w:tcBorders>
            <w:shd w:val="clear" w:color="auto" w:fill="auto"/>
            <w:noWrap/>
            <w:vAlign w:val="bottom"/>
          </w:tcPr>
          <w:p w:rsidR="00054888" w:rsidRPr="00852EDE" w:rsidRDefault="00054888" w:rsidP="00054888">
            <w:pPr>
              <w:spacing w:after="0" w:line="240" w:lineRule="auto"/>
              <w:jc w:val="right"/>
              <w:rPr>
                <w:rFonts w:ascii="Arial" w:eastAsia="Times New Roman" w:hAnsi="Arial" w:cs="Arial"/>
                <w:sz w:val="20"/>
                <w:szCs w:val="20"/>
                <w:lang w:eastAsia="en-GB"/>
              </w:rPr>
            </w:pPr>
            <w:r w:rsidRPr="00852EDE">
              <w:rPr>
                <w:rFonts w:ascii="Arial" w:eastAsia="Times New Roman" w:hAnsi="Arial" w:cs="Arial"/>
                <w:sz w:val="20"/>
                <w:szCs w:val="20"/>
                <w:lang w:eastAsia="en-GB"/>
              </w:rPr>
              <w:t>2.639</w:t>
            </w:r>
          </w:p>
        </w:tc>
        <w:tc>
          <w:tcPr>
            <w:tcW w:w="1520" w:type="dxa"/>
            <w:tcBorders>
              <w:top w:val="nil"/>
              <w:left w:val="nil"/>
              <w:bottom w:val="single" w:sz="4" w:space="0" w:color="auto"/>
              <w:right w:val="single" w:sz="4" w:space="0" w:color="auto"/>
            </w:tcBorders>
            <w:shd w:val="clear" w:color="auto" w:fill="auto"/>
            <w:noWrap/>
            <w:vAlign w:val="bottom"/>
          </w:tcPr>
          <w:p w:rsidR="00054888" w:rsidRPr="00852EDE" w:rsidRDefault="00054888" w:rsidP="00054888">
            <w:pPr>
              <w:spacing w:after="0" w:line="240" w:lineRule="auto"/>
              <w:rPr>
                <w:rFonts w:ascii="Arial" w:eastAsia="Times New Roman" w:hAnsi="Arial" w:cs="Arial"/>
                <w:sz w:val="20"/>
                <w:szCs w:val="20"/>
                <w:lang w:eastAsia="en-GB"/>
              </w:rPr>
            </w:pPr>
            <w:r w:rsidRPr="00852EDE">
              <w:rPr>
                <w:rFonts w:ascii="Arial" w:eastAsia="Times New Roman" w:hAnsi="Arial" w:cs="Arial"/>
                <w:sz w:val="20"/>
                <w:szCs w:val="20"/>
                <w:lang w:eastAsia="en-GB"/>
              </w:rPr>
              <w:t>kg CO</w:t>
            </w:r>
            <w:r w:rsidRPr="00852EDE">
              <w:rPr>
                <w:rFonts w:ascii="Cambria Math" w:eastAsia="Times New Roman" w:hAnsi="Cambria Math" w:cs="Cambria Math"/>
                <w:sz w:val="20"/>
                <w:szCs w:val="20"/>
                <w:lang w:eastAsia="en-GB"/>
              </w:rPr>
              <w:t>₂</w:t>
            </w:r>
            <w:r w:rsidRPr="00852EDE">
              <w:rPr>
                <w:rFonts w:ascii="Arial" w:eastAsia="Times New Roman" w:hAnsi="Arial" w:cs="Arial"/>
                <w:sz w:val="20"/>
                <w:szCs w:val="20"/>
                <w:lang w:eastAsia="en-GB"/>
              </w:rPr>
              <w:t xml:space="preserve"> / litre</w:t>
            </w:r>
          </w:p>
        </w:tc>
        <w:tc>
          <w:tcPr>
            <w:tcW w:w="748" w:type="dxa"/>
            <w:tcBorders>
              <w:top w:val="nil"/>
              <w:left w:val="nil"/>
              <w:bottom w:val="single" w:sz="4" w:space="0" w:color="auto"/>
              <w:right w:val="nil"/>
            </w:tcBorders>
            <w:shd w:val="clear" w:color="auto" w:fill="auto"/>
            <w:noWrap/>
            <w:vAlign w:val="bottom"/>
          </w:tcPr>
          <w:p w:rsidR="00054888" w:rsidRPr="00852EDE" w:rsidRDefault="00054888" w:rsidP="00054888">
            <w:pPr>
              <w:spacing w:after="0" w:line="240" w:lineRule="auto"/>
              <w:jc w:val="right"/>
              <w:rPr>
                <w:rFonts w:ascii="Arial" w:eastAsia="Times New Roman" w:hAnsi="Arial" w:cs="Arial"/>
                <w:sz w:val="20"/>
                <w:szCs w:val="20"/>
                <w:lang w:eastAsia="en-GB"/>
              </w:rPr>
            </w:pPr>
            <w:r w:rsidRPr="00852EDE">
              <w:rPr>
                <w:rFonts w:ascii="Arial" w:eastAsia="Times New Roman" w:hAnsi="Arial" w:cs="Arial"/>
                <w:sz w:val="20"/>
                <w:szCs w:val="20"/>
                <w:lang w:eastAsia="en-GB"/>
              </w:rPr>
              <w:t>3</w:t>
            </w:r>
            <w:r>
              <w:rPr>
                <w:rFonts w:ascii="Arial" w:eastAsia="Times New Roman" w:hAnsi="Arial" w:cs="Arial"/>
                <w:sz w:val="20"/>
                <w:szCs w:val="20"/>
                <w:lang w:eastAsia="en-GB"/>
              </w:rPr>
              <w:t>,</w:t>
            </w:r>
            <w:r w:rsidRPr="00852EDE">
              <w:rPr>
                <w:rFonts w:ascii="Arial" w:eastAsia="Times New Roman" w:hAnsi="Arial" w:cs="Arial"/>
                <w:sz w:val="20"/>
                <w:szCs w:val="20"/>
                <w:lang w:eastAsia="en-GB"/>
              </w:rPr>
              <w:t>630</w:t>
            </w:r>
          </w:p>
        </w:tc>
        <w:tc>
          <w:tcPr>
            <w:tcW w:w="1662" w:type="dxa"/>
            <w:gridSpan w:val="2"/>
            <w:tcBorders>
              <w:top w:val="nil"/>
              <w:left w:val="nil"/>
              <w:bottom w:val="single" w:sz="4" w:space="0" w:color="auto"/>
              <w:right w:val="single" w:sz="4" w:space="0" w:color="auto"/>
            </w:tcBorders>
            <w:shd w:val="clear" w:color="auto" w:fill="auto"/>
            <w:noWrap/>
            <w:vAlign w:val="bottom"/>
          </w:tcPr>
          <w:p w:rsidR="00054888" w:rsidRPr="00852EDE" w:rsidRDefault="00054888" w:rsidP="00054888">
            <w:pPr>
              <w:spacing w:after="0" w:line="240" w:lineRule="auto"/>
              <w:rPr>
                <w:rFonts w:ascii="Arial" w:eastAsia="Times New Roman" w:hAnsi="Arial" w:cs="Arial"/>
                <w:sz w:val="20"/>
                <w:szCs w:val="20"/>
                <w:lang w:eastAsia="en-GB"/>
              </w:rPr>
            </w:pPr>
            <w:r w:rsidRPr="00852EDE">
              <w:rPr>
                <w:rFonts w:ascii="Arial" w:eastAsia="Times New Roman" w:hAnsi="Arial" w:cs="Arial"/>
                <w:sz w:val="20"/>
                <w:szCs w:val="20"/>
                <w:lang w:eastAsia="en-GB"/>
              </w:rPr>
              <w:t>tonnes CO</w:t>
            </w:r>
            <w:r w:rsidRPr="00852EDE">
              <w:rPr>
                <w:rFonts w:ascii="Cambria Math" w:eastAsia="Times New Roman" w:hAnsi="Cambria Math" w:cs="Cambria Math"/>
                <w:sz w:val="20"/>
                <w:szCs w:val="20"/>
                <w:lang w:eastAsia="en-GB"/>
              </w:rPr>
              <w:t>₂</w:t>
            </w:r>
          </w:p>
        </w:tc>
      </w:tr>
      <w:tr w:rsidR="00054888" w:rsidRPr="00852EDE">
        <w:trPr>
          <w:trHeight w:val="255"/>
        </w:trPr>
        <w:tc>
          <w:tcPr>
            <w:tcW w:w="856" w:type="dxa"/>
            <w:tcBorders>
              <w:top w:val="nil"/>
              <w:left w:val="single" w:sz="4" w:space="0" w:color="auto"/>
              <w:bottom w:val="single" w:sz="4" w:space="0" w:color="auto"/>
              <w:right w:val="single" w:sz="4" w:space="0" w:color="auto"/>
            </w:tcBorders>
            <w:shd w:val="clear" w:color="auto" w:fill="auto"/>
            <w:noWrap/>
            <w:vAlign w:val="bottom"/>
          </w:tcPr>
          <w:p w:rsidR="00054888" w:rsidRDefault="00054888" w:rsidP="00054888">
            <w:pPr>
              <w:spacing w:after="0" w:line="240" w:lineRule="auto"/>
              <w:rPr>
                <w:rFonts w:ascii="Arial" w:eastAsia="Times New Roman" w:hAnsi="Arial" w:cs="Arial"/>
                <w:sz w:val="20"/>
                <w:szCs w:val="20"/>
                <w:lang w:eastAsia="en-GB"/>
              </w:rPr>
            </w:pPr>
          </w:p>
          <w:p w:rsidR="00054888" w:rsidRPr="00852EDE" w:rsidRDefault="00054888" w:rsidP="00054888">
            <w:pPr>
              <w:spacing w:after="0" w:line="240" w:lineRule="auto"/>
              <w:rPr>
                <w:rFonts w:ascii="Arial" w:eastAsia="Times New Roman" w:hAnsi="Arial" w:cs="Arial"/>
                <w:sz w:val="20"/>
                <w:szCs w:val="20"/>
                <w:lang w:eastAsia="en-GB"/>
              </w:rPr>
            </w:pPr>
            <w:r w:rsidRPr="00852EDE">
              <w:rPr>
                <w:rFonts w:ascii="Arial" w:eastAsia="Times New Roman" w:hAnsi="Arial" w:cs="Arial"/>
                <w:sz w:val="20"/>
                <w:szCs w:val="20"/>
                <w:lang w:eastAsia="en-GB"/>
              </w:rPr>
              <w:t>LPG</w:t>
            </w:r>
          </w:p>
        </w:tc>
        <w:tc>
          <w:tcPr>
            <w:tcW w:w="1276" w:type="dxa"/>
            <w:tcBorders>
              <w:top w:val="nil"/>
              <w:left w:val="nil"/>
              <w:bottom w:val="single" w:sz="4" w:space="0" w:color="auto"/>
              <w:right w:val="nil"/>
            </w:tcBorders>
            <w:shd w:val="clear" w:color="auto" w:fill="auto"/>
            <w:noWrap/>
            <w:vAlign w:val="bottom"/>
          </w:tcPr>
          <w:p w:rsidR="00054888" w:rsidRPr="00852EDE" w:rsidRDefault="00054888" w:rsidP="00054888">
            <w:pPr>
              <w:spacing w:after="0" w:line="240" w:lineRule="auto"/>
              <w:jc w:val="right"/>
              <w:rPr>
                <w:rFonts w:ascii="Arial" w:eastAsia="Times New Roman" w:hAnsi="Arial" w:cs="Arial"/>
                <w:sz w:val="20"/>
                <w:szCs w:val="20"/>
                <w:lang w:eastAsia="en-GB"/>
              </w:rPr>
            </w:pPr>
            <w:r w:rsidRPr="00852EDE">
              <w:rPr>
                <w:rFonts w:ascii="Arial" w:eastAsia="Times New Roman" w:hAnsi="Arial" w:cs="Arial"/>
                <w:sz w:val="20"/>
                <w:szCs w:val="20"/>
                <w:lang w:eastAsia="en-GB"/>
              </w:rPr>
              <w:t>51,794</w:t>
            </w:r>
          </w:p>
        </w:tc>
        <w:tc>
          <w:tcPr>
            <w:tcW w:w="708" w:type="dxa"/>
            <w:tcBorders>
              <w:top w:val="nil"/>
              <w:left w:val="nil"/>
              <w:bottom w:val="single" w:sz="4" w:space="0" w:color="auto"/>
              <w:right w:val="single" w:sz="4" w:space="0" w:color="auto"/>
            </w:tcBorders>
            <w:shd w:val="clear" w:color="auto" w:fill="auto"/>
            <w:noWrap/>
            <w:vAlign w:val="bottom"/>
          </w:tcPr>
          <w:p w:rsidR="00054888" w:rsidRPr="00852EDE" w:rsidRDefault="00054888" w:rsidP="00054888">
            <w:pPr>
              <w:spacing w:after="0" w:line="240" w:lineRule="auto"/>
              <w:rPr>
                <w:rFonts w:ascii="Arial" w:eastAsia="Times New Roman" w:hAnsi="Arial" w:cs="Arial"/>
                <w:sz w:val="20"/>
                <w:szCs w:val="20"/>
                <w:lang w:eastAsia="en-GB"/>
              </w:rPr>
            </w:pPr>
            <w:r w:rsidRPr="00852EDE">
              <w:rPr>
                <w:rFonts w:ascii="Arial" w:eastAsia="Times New Roman" w:hAnsi="Arial" w:cs="Arial"/>
                <w:sz w:val="20"/>
                <w:szCs w:val="20"/>
                <w:lang w:eastAsia="en-GB"/>
              </w:rPr>
              <w:t>kg</w:t>
            </w:r>
          </w:p>
        </w:tc>
        <w:tc>
          <w:tcPr>
            <w:tcW w:w="993" w:type="dxa"/>
            <w:tcBorders>
              <w:top w:val="nil"/>
              <w:left w:val="nil"/>
              <w:bottom w:val="single" w:sz="4" w:space="0" w:color="auto"/>
              <w:right w:val="nil"/>
            </w:tcBorders>
            <w:shd w:val="clear" w:color="auto" w:fill="auto"/>
            <w:noWrap/>
            <w:vAlign w:val="bottom"/>
          </w:tcPr>
          <w:p w:rsidR="00054888" w:rsidRPr="00852EDE" w:rsidRDefault="00054888" w:rsidP="00054888">
            <w:pPr>
              <w:spacing w:after="0" w:line="240" w:lineRule="auto"/>
              <w:jc w:val="right"/>
              <w:rPr>
                <w:rFonts w:ascii="Arial" w:eastAsia="Times New Roman" w:hAnsi="Arial" w:cs="Arial"/>
                <w:sz w:val="20"/>
                <w:szCs w:val="20"/>
                <w:lang w:eastAsia="en-GB"/>
              </w:rPr>
            </w:pPr>
            <w:r w:rsidRPr="00852EDE">
              <w:rPr>
                <w:rFonts w:ascii="Arial" w:eastAsia="Times New Roman" w:hAnsi="Arial" w:cs="Arial"/>
                <w:sz w:val="20"/>
                <w:szCs w:val="20"/>
                <w:lang w:eastAsia="en-GB"/>
              </w:rPr>
              <w:t>2.932</w:t>
            </w:r>
          </w:p>
        </w:tc>
        <w:tc>
          <w:tcPr>
            <w:tcW w:w="1520" w:type="dxa"/>
            <w:tcBorders>
              <w:top w:val="nil"/>
              <w:left w:val="nil"/>
              <w:bottom w:val="single" w:sz="4" w:space="0" w:color="auto"/>
              <w:right w:val="single" w:sz="4" w:space="0" w:color="auto"/>
            </w:tcBorders>
            <w:shd w:val="clear" w:color="auto" w:fill="auto"/>
            <w:noWrap/>
            <w:vAlign w:val="bottom"/>
          </w:tcPr>
          <w:p w:rsidR="00054888" w:rsidRPr="00852EDE" w:rsidRDefault="00054888" w:rsidP="00054888">
            <w:pPr>
              <w:spacing w:after="0" w:line="240" w:lineRule="auto"/>
              <w:rPr>
                <w:rFonts w:ascii="Arial" w:eastAsia="Times New Roman" w:hAnsi="Arial" w:cs="Arial"/>
                <w:sz w:val="20"/>
                <w:szCs w:val="20"/>
                <w:lang w:eastAsia="en-GB"/>
              </w:rPr>
            </w:pPr>
            <w:r w:rsidRPr="00852EDE">
              <w:rPr>
                <w:rFonts w:ascii="Arial" w:eastAsia="Times New Roman" w:hAnsi="Arial" w:cs="Arial"/>
                <w:sz w:val="20"/>
                <w:szCs w:val="20"/>
                <w:lang w:eastAsia="en-GB"/>
              </w:rPr>
              <w:t>kg CO</w:t>
            </w:r>
            <w:r w:rsidRPr="00852EDE">
              <w:rPr>
                <w:rFonts w:ascii="Cambria Math" w:eastAsia="Times New Roman" w:hAnsi="Cambria Math" w:cs="Cambria Math"/>
                <w:sz w:val="20"/>
                <w:szCs w:val="20"/>
                <w:lang w:eastAsia="en-GB"/>
              </w:rPr>
              <w:t>₂</w:t>
            </w:r>
            <w:r w:rsidRPr="00852EDE">
              <w:rPr>
                <w:rFonts w:ascii="Arial" w:eastAsia="Times New Roman" w:hAnsi="Arial" w:cs="Arial"/>
                <w:sz w:val="20"/>
                <w:szCs w:val="20"/>
                <w:lang w:eastAsia="en-GB"/>
              </w:rPr>
              <w:t xml:space="preserve"> / kg</w:t>
            </w:r>
          </w:p>
        </w:tc>
        <w:tc>
          <w:tcPr>
            <w:tcW w:w="748" w:type="dxa"/>
            <w:tcBorders>
              <w:top w:val="nil"/>
              <w:left w:val="nil"/>
              <w:bottom w:val="single" w:sz="4" w:space="0" w:color="auto"/>
              <w:right w:val="nil"/>
            </w:tcBorders>
            <w:shd w:val="clear" w:color="auto" w:fill="auto"/>
            <w:noWrap/>
            <w:vAlign w:val="bottom"/>
          </w:tcPr>
          <w:p w:rsidR="00054888" w:rsidRPr="00852EDE" w:rsidRDefault="00054888" w:rsidP="00054888">
            <w:pPr>
              <w:spacing w:after="0" w:line="240" w:lineRule="auto"/>
              <w:jc w:val="right"/>
              <w:rPr>
                <w:rFonts w:ascii="Arial" w:eastAsia="Times New Roman" w:hAnsi="Arial" w:cs="Arial"/>
                <w:sz w:val="20"/>
                <w:szCs w:val="20"/>
                <w:lang w:eastAsia="en-GB"/>
              </w:rPr>
            </w:pPr>
            <w:r w:rsidRPr="00852EDE">
              <w:rPr>
                <w:rFonts w:ascii="Arial" w:eastAsia="Times New Roman" w:hAnsi="Arial" w:cs="Arial"/>
                <w:sz w:val="20"/>
                <w:szCs w:val="20"/>
                <w:lang w:eastAsia="en-GB"/>
              </w:rPr>
              <w:t>152</w:t>
            </w:r>
          </w:p>
        </w:tc>
        <w:tc>
          <w:tcPr>
            <w:tcW w:w="1662" w:type="dxa"/>
            <w:gridSpan w:val="2"/>
            <w:tcBorders>
              <w:top w:val="nil"/>
              <w:left w:val="nil"/>
              <w:bottom w:val="single" w:sz="4" w:space="0" w:color="auto"/>
              <w:right w:val="single" w:sz="4" w:space="0" w:color="auto"/>
            </w:tcBorders>
            <w:shd w:val="clear" w:color="auto" w:fill="auto"/>
            <w:noWrap/>
            <w:vAlign w:val="bottom"/>
          </w:tcPr>
          <w:p w:rsidR="00054888" w:rsidRPr="00852EDE" w:rsidRDefault="00054888" w:rsidP="00054888">
            <w:pPr>
              <w:spacing w:after="0" w:line="240" w:lineRule="auto"/>
              <w:rPr>
                <w:rFonts w:ascii="Arial" w:eastAsia="Times New Roman" w:hAnsi="Arial" w:cs="Arial"/>
                <w:sz w:val="20"/>
                <w:szCs w:val="20"/>
                <w:lang w:eastAsia="en-GB"/>
              </w:rPr>
            </w:pPr>
            <w:r w:rsidRPr="00852EDE">
              <w:rPr>
                <w:rFonts w:ascii="Arial" w:eastAsia="Times New Roman" w:hAnsi="Arial" w:cs="Arial"/>
                <w:sz w:val="20"/>
                <w:szCs w:val="20"/>
                <w:lang w:eastAsia="en-GB"/>
              </w:rPr>
              <w:t>tonnes CO</w:t>
            </w:r>
            <w:r w:rsidRPr="00852EDE">
              <w:rPr>
                <w:rFonts w:ascii="Cambria Math" w:eastAsia="Times New Roman" w:hAnsi="Cambria Math" w:cs="Cambria Math"/>
                <w:sz w:val="20"/>
                <w:szCs w:val="20"/>
                <w:lang w:eastAsia="en-GB"/>
              </w:rPr>
              <w:t>₂</w:t>
            </w:r>
          </w:p>
        </w:tc>
      </w:tr>
      <w:tr w:rsidR="00054888" w:rsidRPr="00852EDE">
        <w:trPr>
          <w:trHeight w:val="255"/>
        </w:trPr>
        <w:tc>
          <w:tcPr>
            <w:tcW w:w="856" w:type="dxa"/>
            <w:tcBorders>
              <w:top w:val="nil"/>
              <w:left w:val="nil"/>
              <w:bottom w:val="nil"/>
              <w:right w:val="nil"/>
            </w:tcBorders>
            <w:shd w:val="clear" w:color="auto" w:fill="auto"/>
            <w:noWrap/>
            <w:vAlign w:val="bottom"/>
          </w:tcPr>
          <w:p w:rsidR="00054888" w:rsidRPr="00852EDE" w:rsidRDefault="00054888" w:rsidP="00054888">
            <w:pPr>
              <w:spacing w:after="0" w:line="240" w:lineRule="auto"/>
              <w:rPr>
                <w:rFonts w:ascii="Arial" w:eastAsia="Times New Roman" w:hAnsi="Arial" w:cs="Arial"/>
                <w:sz w:val="20"/>
                <w:szCs w:val="20"/>
                <w:lang w:eastAsia="en-GB"/>
              </w:rPr>
            </w:pPr>
          </w:p>
        </w:tc>
        <w:tc>
          <w:tcPr>
            <w:tcW w:w="1276" w:type="dxa"/>
            <w:tcBorders>
              <w:top w:val="nil"/>
              <w:left w:val="nil"/>
              <w:bottom w:val="nil"/>
              <w:right w:val="nil"/>
            </w:tcBorders>
            <w:shd w:val="clear" w:color="auto" w:fill="auto"/>
            <w:noWrap/>
            <w:vAlign w:val="bottom"/>
          </w:tcPr>
          <w:p w:rsidR="00054888" w:rsidRPr="00852EDE" w:rsidRDefault="00054888" w:rsidP="00054888">
            <w:pPr>
              <w:spacing w:after="0" w:line="240" w:lineRule="auto"/>
              <w:rPr>
                <w:rFonts w:ascii="Arial" w:eastAsia="Times New Roman" w:hAnsi="Arial" w:cs="Arial"/>
                <w:sz w:val="20"/>
                <w:szCs w:val="20"/>
                <w:lang w:eastAsia="en-GB"/>
              </w:rPr>
            </w:pPr>
          </w:p>
        </w:tc>
        <w:tc>
          <w:tcPr>
            <w:tcW w:w="708" w:type="dxa"/>
            <w:tcBorders>
              <w:top w:val="nil"/>
              <w:left w:val="nil"/>
              <w:bottom w:val="nil"/>
              <w:right w:val="nil"/>
            </w:tcBorders>
            <w:shd w:val="clear" w:color="auto" w:fill="auto"/>
            <w:noWrap/>
            <w:vAlign w:val="bottom"/>
          </w:tcPr>
          <w:p w:rsidR="00054888" w:rsidRPr="00852EDE" w:rsidRDefault="00054888" w:rsidP="00054888">
            <w:pPr>
              <w:spacing w:after="0" w:line="240" w:lineRule="auto"/>
              <w:rPr>
                <w:rFonts w:ascii="Arial" w:eastAsia="Times New Roman" w:hAnsi="Arial" w:cs="Arial"/>
                <w:sz w:val="20"/>
                <w:szCs w:val="20"/>
                <w:lang w:eastAsia="en-GB"/>
              </w:rPr>
            </w:pPr>
          </w:p>
        </w:tc>
        <w:tc>
          <w:tcPr>
            <w:tcW w:w="993" w:type="dxa"/>
            <w:tcBorders>
              <w:top w:val="nil"/>
              <w:left w:val="single" w:sz="4" w:space="0" w:color="auto"/>
              <w:bottom w:val="single" w:sz="4" w:space="0" w:color="auto"/>
              <w:right w:val="nil"/>
            </w:tcBorders>
            <w:shd w:val="clear" w:color="000000" w:fill="BFBFBF"/>
            <w:noWrap/>
            <w:vAlign w:val="bottom"/>
          </w:tcPr>
          <w:p w:rsidR="00054888" w:rsidRPr="00852EDE" w:rsidRDefault="00054888" w:rsidP="00054888">
            <w:pPr>
              <w:spacing w:after="0" w:line="240" w:lineRule="auto"/>
              <w:rPr>
                <w:rFonts w:ascii="Arial" w:eastAsia="Times New Roman" w:hAnsi="Arial" w:cs="Arial"/>
                <w:sz w:val="20"/>
                <w:szCs w:val="20"/>
                <w:lang w:eastAsia="en-GB"/>
              </w:rPr>
            </w:pPr>
            <w:r w:rsidRPr="00852EDE">
              <w:rPr>
                <w:rFonts w:ascii="Arial" w:eastAsia="Times New Roman" w:hAnsi="Arial" w:cs="Arial"/>
                <w:sz w:val="20"/>
                <w:szCs w:val="20"/>
                <w:lang w:eastAsia="en-GB"/>
              </w:rPr>
              <w:t> </w:t>
            </w:r>
          </w:p>
        </w:tc>
        <w:tc>
          <w:tcPr>
            <w:tcW w:w="1520" w:type="dxa"/>
            <w:tcBorders>
              <w:top w:val="nil"/>
              <w:left w:val="nil"/>
              <w:bottom w:val="single" w:sz="4" w:space="0" w:color="auto"/>
              <w:right w:val="single" w:sz="4" w:space="0" w:color="auto"/>
            </w:tcBorders>
            <w:shd w:val="clear" w:color="000000" w:fill="BFBFBF"/>
            <w:noWrap/>
            <w:vAlign w:val="bottom"/>
          </w:tcPr>
          <w:p w:rsidR="00054888" w:rsidRDefault="00054888" w:rsidP="00054888">
            <w:pPr>
              <w:spacing w:after="0" w:line="240" w:lineRule="auto"/>
              <w:jc w:val="right"/>
              <w:rPr>
                <w:rFonts w:ascii="Arial" w:eastAsia="Times New Roman" w:hAnsi="Arial" w:cs="Arial"/>
                <w:b/>
                <w:bCs/>
                <w:sz w:val="20"/>
                <w:szCs w:val="20"/>
                <w:lang w:eastAsia="en-GB"/>
              </w:rPr>
            </w:pPr>
          </w:p>
          <w:p w:rsidR="00054888" w:rsidRPr="00852EDE" w:rsidRDefault="00054888" w:rsidP="00054888">
            <w:pPr>
              <w:spacing w:after="0" w:line="240" w:lineRule="auto"/>
              <w:jc w:val="right"/>
              <w:rPr>
                <w:rFonts w:ascii="Arial" w:eastAsia="Times New Roman" w:hAnsi="Arial" w:cs="Arial"/>
                <w:b/>
                <w:bCs/>
                <w:sz w:val="20"/>
                <w:szCs w:val="20"/>
                <w:lang w:eastAsia="en-GB"/>
              </w:rPr>
            </w:pPr>
            <w:r w:rsidRPr="00852EDE">
              <w:rPr>
                <w:rFonts w:ascii="Arial" w:eastAsia="Times New Roman" w:hAnsi="Arial" w:cs="Arial"/>
                <w:b/>
                <w:bCs/>
                <w:sz w:val="20"/>
                <w:szCs w:val="20"/>
                <w:lang w:eastAsia="en-GB"/>
              </w:rPr>
              <w:t>TOTAL</w:t>
            </w:r>
          </w:p>
        </w:tc>
        <w:tc>
          <w:tcPr>
            <w:tcW w:w="748" w:type="dxa"/>
            <w:tcBorders>
              <w:top w:val="nil"/>
              <w:left w:val="nil"/>
              <w:bottom w:val="single" w:sz="4" w:space="0" w:color="auto"/>
              <w:right w:val="nil"/>
            </w:tcBorders>
            <w:shd w:val="clear" w:color="000000" w:fill="BFBFBF"/>
            <w:noWrap/>
            <w:vAlign w:val="bottom"/>
          </w:tcPr>
          <w:p w:rsidR="00054888" w:rsidRPr="00852EDE" w:rsidRDefault="00054888" w:rsidP="00054888">
            <w:pPr>
              <w:spacing w:after="0" w:line="240" w:lineRule="auto"/>
              <w:jc w:val="right"/>
              <w:rPr>
                <w:rFonts w:ascii="Arial" w:eastAsia="Times New Roman" w:hAnsi="Arial" w:cs="Arial"/>
                <w:b/>
                <w:bCs/>
                <w:sz w:val="20"/>
                <w:szCs w:val="20"/>
                <w:lang w:eastAsia="en-GB"/>
              </w:rPr>
            </w:pPr>
            <w:r w:rsidRPr="00852EDE">
              <w:rPr>
                <w:rFonts w:ascii="Arial" w:eastAsia="Times New Roman" w:hAnsi="Arial" w:cs="Arial"/>
                <w:b/>
                <w:bCs/>
                <w:sz w:val="20"/>
                <w:szCs w:val="20"/>
                <w:lang w:eastAsia="en-GB"/>
              </w:rPr>
              <w:t>3</w:t>
            </w:r>
            <w:r>
              <w:rPr>
                <w:rFonts w:ascii="Arial" w:eastAsia="Times New Roman" w:hAnsi="Arial" w:cs="Arial"/>
                <w:b/>
                <w:bCs/>
                <w:sz w:val="20"/>
                <w:szCs w:val="20"/>
                <w:lang w:eastAsia="en-GB"/>
              </w:rPr>
              <w:t>,</w:t>
            </w:r>
            <w:r w:rsidRPr="00852EDE">
              <w:rPr>
                <w:rFonts w:ascii="Arial" w:eastAsia="Times New Roman" w:hAnsi="Arial" w:cs="Arial"/>
                <w:b/>
                <w:bCs/>
                <w:sz w:val="20"/>
                <w:szCs w:val="20"/>
                <w:lang w:eastAsia="en-GB"/>
              </w:rPr>
              <w:t>782</w:t>
            </w:r>
          </w:p>
        </w:tc>
        <w:tc>
          <w:tcPr>
            <w:tcW w:w="1662" w:type="dxa"/>
            <w:gridSpan w:val="2"/>
            <w:tcBorders>
              <w:top w:val="nil"/>
              <w:left w:val="nil"/>
              <w:bottom w:val="single" w:sz="4" w:space="0" w:color="auto"/>
              <w:right w:val="single" w:sz="4" w:space="0" w:color="auto"/>
            </w:tcBorders>
            <w:shd w:val="clear" w:color="000000" w:fill="BFBFBF"/>
            <w:noWrap/>
            <w:vAlign w:val="bottom"/>
          </w:tcPr>
          <w:p w:rsidR="00054888" w:rsidRPr="00852EDE" w:rsidRDefault="00054888" w:rsidP="00054888">
            <w:pPr>
              <w:spacing w:after="0" w:line="240" w:lineRule="auto"/>
              <w:rPr>
                <w:rFonts w:ascii="Arial" w:eastAsia="Times New Roman" w:hAnsi="Arial" w:cs="Arial"/>
                <w:b/>
                <w:bCs/>
                <w:sz w:val="20"/>
                <w:szCs w:val="20"/>
                <w:lang w:eastAsia="en-GB"/>
              </w:rPr>
            </w:pPr>
            <w:r w:rsidRPr="00852EDE">
              <w:rPr>
                <w:rFonts w:ascii="Arial" w:eastAsia="Times New Roman" w:hAnsi="Arial" w:cs="Arial"/>
                <w:b/>
                <w:bCs/>
                <w:sz w:val="20"/>
                <w:szCs w:val="20"/>
                <w:lang w:eastAsia="en-GB"/>
              </w:rPr>
              <w:t>tonnes CO</w:t>
            </w:r>
            <w:r w:rsidRPr="00852EDE">
              <w:rPr>
                <w:rFonts w:ascii="Cambria Math" w:eastAsia="Times New Roman" w:hAnsi="Cambria Math" w:cs="Cambria Math"/>
                <w:b/>
                <w:bCs/>
                <w:sz w:val="20"/>
                <w:szCs w:val="20"/>
                <w:lang w:eastAsia="en-GB"/>
              </w:rPr>
              <w:t>₂</w:t>
            </w:r>
          </w:p>
        </w:tc>
      </w:tr>
      <w:tr w:rsidR="00054888" w:rsidRPr="00852EDE">
        <w:trPr>
          <w:trHeight w:val="255"/>
        </w:trPr>
        <w:tc>
          <w:tcPr>
            <w:tcW w:w="7376" w:type="dxa"/>
            <w:gridSpan w:val="7"/>
            <w:tcBorders>
              <w:top w:val="nil"/>
              <w:left w:val="nil"/>
              <w:bottom w:val="nil"/>
              <w:right w:val="nil"/>
            </w:tcBorders>
            <w:shd w:val="clear" w:color="auto" w:fill="auto"/>
            <w:noWrap/>
            <w:vAlign w:val="bottom"/>
          </w:tcPr>
          <w:p w:rsidR="00054888" w:rsidRPr="00AF71E3" w:rsidRDefault="00054888" w:rsidP="00054888">
            <w:pPr>
              <w:spacing w:after="0" w:line="240" w:lineRule="auto"/>
              <w:rPr>
                <w:rFonts w:ascii="Arial" w:eastAsia="Times New Roman" w:hAnsi="Arial" w:cs="Arial"/>
                <w:b/>
                <w:i/>
                <w:sz w:val="20"/>
                <w:szCs w:val="20"/>
                <w:lang w:eastAsia="en-GB"/>
              </w:rPr>
            </w:pPr>
          </w:p>
          <w:p w:rsidR="00054888" w:rsidRDefault="00054888" w:rsidP="00054888">
            <w:pPr>
              <w:spacing w:after="0" w:line="240" w:lineRule="auto"/>
              <w:rPr>
                <w:rFonts w:ascii="Arial" w:eastAsia="Times New Roman" w:hAnsi="Arial" w:cs="Arial"/>
                <w:b/>
                <w:i/>
                <w:sz w:val="20"/>
                <w:szCs w:val="20"/>
                <w:lang w:eastAsia="en-GB"/>
              </w:rPr>
            </w:pPr>
            <w:r>
              <w:rPr>
                <w:rFonts w:ascii="Arial" w:eastAsia="Times New Roman" w:hAnsi="Arial" w:cs="Arial"/>
                <w:b/>
                <w:i/>
                <w:sz w:val="20"/>
                <w:szCs w:val="20"/>
                <w:lang w:eastAsia="en-GB"/>
              </w:rPr>
              <w:t>Table 3.1 – CO</w:t>
            </w:r>
            <w:r>
              <w:rPr>
                <w:rFonts w:ascii="Cambria Math" w:eastAsia="Times New Roman" w:hAnsi="Cambria Math" w:cs="Cambria Math"/>
                <w:b/>
                <w:i/>
                <w:sz w:val="20"/>
                <w:szCs w:val="20"/>
                <w:lang w:eastAsia="en-GB"/>
              </w:rPr>
              <w:t>₂</w:t>
            </w:r>
            <w:r>
              <w:rPr>
                <w:rFonts w:ascii="Arial" w:eastAsia="Times New Roman" w:hAnsi="Arial" w:cs="Arial"/>
                <w:b/>
                <w:i/>
                <w:sz w:val="20"/>
                <w:szCs w:val="20"/>
                <w:lang w:eastAsia="en-GB"/>
              </w:rPr>
              <w:t xml:space="preserve"> </w:t>
            </w:r>
            <w:r w:rsidRPr="00852EDE">
              <w:rPr>
                <w:rFonts w:ascii="Arial" w:eastAsia="Times New Roman" w:hAnsi="Arial" w:cs="Arial"/>
                <w:b/>
                <w:i/>
                <w:sz w:val="20"/>
                <w:szCs w:val="20"/>
                <w:lang w:eastAsia="en-GB"/>
              </w:rPr>
              <w:t>emissions from o</w:t>
            </w:r>
            <w:r>
              <w:rPr>
                <w:rFonts w:ascii="Arial" w:eastAsia="Times New Roman" w:hAnsi="Arial" w:cs="Arial"/>
                <w:b/>
                <w:i/>
                <w:sz w:val="20"/>
                <w:szCs w:val="20"/>
                <w:lang w:eastAsia="en-GB"/>
              </w:rPr>
              <w:t xml:space="preserve">n-site energy use, July 2008 to </w:t>
            </w:r>
            <w:r w:rsidRPr="00852EDE">
              <w:rPr>
                <w:rFonts w:ascii="Arial" w:eastAsia="Times New Roman" w:hAnsi="Arial" w:cs="Arial"/>
                <w:b/>
                <w:i/>
                <w:sz w:val="20"/>
                <w:szCs w:val="20"/>
                <w:lang w:eastAsia="en-GB"/>
              </w:rPr>
              <w:t>June 2009</w:t>
            </w:r>
          </w:p>
          <w:p w:rsidR="00054888" w:rsidRPr="00852EDE" w:rsidRDefault="00054888" w:rsidP="00054888">
            <w:pPr>
              <w:spacing w:after="0" w:line="240" w:lineRule="auto"/>
              <w:rPr>
                <w:rFonts w:ascii="Arial" w:eastAsia="Times New Roman" w:hAnsi="Arial" w:cs="Arial"/>
                <w:b/>
                <w:i/>
                <w:sz w:val="20"/>
                <w:szCs w:val="20"/>
                <w:lang w:eastAsia="en-GB"/>
              </w:rPr>
            </w:pPr>
            <w:r>
              <w:rPr>
                <w:rFonts w:ascii="Arial" w:eastAsia="Times New Roman" w:hAnsi="Arial" w:cs="Arial"/>
                <w:b/>
                <w:i/>
                <w:sz w:val="20"/>
                <w:szCs w:val="20"/>
                <w:lang w:eastAsia="en-GB"/>
              </w:rPr>
              <w:t>(source: Six Senses, SSCCA)</w:t>
            </w:r>
          </w:p>
        </w:tc>
        <w:tc>
          <w:tcPr>
            <w:tcW w:w="387" w:type="dxa"/>
            <w:tcBorders>
              <w:top w:val="nil"/>
              <w:left w:val="nil"/>
              <w:bottom w:val="nil"/>
              <w:right w:val="nil"/>
            </w:tcBorders>
            <w:shd w:val="clear" w:color="auto" w:fill="auto"/>
            <w:noWrap/>
            <w:vAlign w:val="bottom"/>
          </w:tcPr>
          <w:p w:rsidR="00054888" w:rsidRPr="00852EDE" w:rsidRDefault="00054888" w:rsidP="00054888">
            <w:pPr>
              <w:spacing w:after="0" w:line="240" w:lineRule="auto"/>
              <w:rPr>
                <w:rFonts w:ascii="Arial" w:eastAsia="Times New Roman" w:hAnsi="Arial" w:cs="Arial"/>
                <w:b/>
                <w:i/>
                <w:sz w:val="20"/>
                <w:szCs w:val="20"/>
                <w:lang w:eastAsia="en-GB"/>
              </w:rPr>
            </w:pPr>
          </w:p>
        </w:tc>
      </w:tr>
      <w:tr w:rsidR="00054888" w:rsidRPr="00852EDE">
        <w:trPr>
          <w:trHeight w:val="255"/>
        </w:trPr>
        <w:tc>
          <w:tcPr>
            <w:tcW w:w="7376" w:type="dxa"/>
            <w:gridSpan w:val="7"/>
            <w:tcBorders>
              <w:top w:val="nil"/>
              <w:left w:val="nil"/>
              <w:bottom w:val="nil"/>
              <w:right w:val="nil"/>
            </w:tcBorders>
            <w:shd w:val="clear" w:color="auto" w:fill="auto"/>
            <w:noWrap/>
            <w:vAlign w:val="bottom"/>
          </w:tcPr>
          <w:p w:rsidR="00054888" w:rsidRPr="00AF71E3" w:rsidRDefault="00054888" w:rsidP="00054888">
            <w:pPr>
              <w:spacing w:after="0" w:line="240" w:lineRule="auto"/>
              <w:rPr>
                <w:rFonts w:ascii="Arial" w:eastAsia="Times New Roman" w:hAnsi="Arial" w:cs="Arial"/>
                <w:b/>
                <w:i/>
                <w:sz w:val="20"/>
                <w:szCs w:val="20"/>
                <w:lang w:eastAsia="en-GB"/>
              </w:rPr>
            </w:pPr>
            <w:r>
              <w:rPr>
                <w:rFonts w:ascii="Arial" w:eastAsia="Times New Roman" w:hAnsi="Arial" w:cs="Arial"/>
                <w:b/>
                <w:i/>
                <w:sz w:val="20"/>
                <w:szCs w:val="20"/>
                <w:lang w:eastAsia="en-GB"/>
              </w:rPr>
              <w:t>Note; 1 tonne = 1000 kg</w:t>
            </w:r>
          </w:p>
        </w:tc>
        <w:tc>
          <w:tcPr>
            <w:tcW w:w="387" w:type="dxa"/>
            <w:tcBorders>
              <w:top w:val="nil"/>
              <w:left w:val="nil"/>
              <w:bottom w:val="nil"/>
              <w:right w:val="nil"/>
            </w:tcBorders>
            <w:shd w:val="clear" w:color="auto" w:fill="auto"/>
            <w:noWrap/>
            <w:vAlign w:val="bottom"/>
          </w:tcPr>
          <w:p w:rsidR="00054888" w:rsidRPr="00852EDE" w:rsidRDefault="00054888" w:rsidP="00054888">
            <w:pPr>
              <w:spacing w:after="0" w:line="240" w:lineRule="auto"/>
              <w:rPr>
                <w:rFonts w:ascii="Arial" w:eastAsia="Times New Roman" w:hAnsi="Arial" w:cs="Arial"/>
                <w:b/>
                <w:i/>
                <w:sz w:val="20"/>
                <w:szCs w:val="20"/>
                <w:lang w:eastAsia="en-GB"/>
              </w:rPr>
            </w:pPr>
          </w:p>
        </w:tc>
      </w:tr>
    </w:tbl>
    <w:p w:rsidR="00054888" w:rsidRDefault="00054888" w:rsidP="00054888">
      <w:pPr>
        <w:pStyle w:val="ListParagraph"/>
        <w:ind w:left="360"/>
      </w:pPr>
    </w:p>
    <w:p w:rsidR="00054888" w:rsidRDefault="00054888" w:rsidP="00054888">
      <w:pPr>
        <w:pStyle w:val="ListParagraph"/>
        <w:ind w:left="360"/>
      </w:pPr>
    </w:p>
    <w:p w:rsidR="00054888" w:rsidRDefault="00054888" w:rsidP="00054888">
      <w:pPr>
        <w:pStyle w:val="ListParagraph"/>
        <w:ind w:left="360"/>
      </w:pPr>
    </w:p>
    <w:p w:rsidR="00054888" w:rsidRDefault="00054888" w:rsidP="00054888">
      <w:pPr>
        <w:pStyle w:val="ListParagraph"/>
        <w:ind w:left="360"/>
      </w:pPr>
    </w:p>
    <w:p w:rsidR="00054888" w:rsidRDefault="00054888" w:rsidP="00054888">
      <w:pPr>
        <w:pStyle w:val="ListParagraph"/>
        <w:ind w:left="360"/>
      </w:pPr>
    </w:p>
    <w:p w:rsidR="00054888" w:rsidRDefault="00054888" w:rsidP="00054888">
      <w:pPr>
        <w:pStyle w:val="ListParagraph"/>
        <w:ind w:left="360"/>
      </w:pPr>
    </w:p>
    <w:p w:rsidR="00054888" w:rsidRDefault="00054888" w:rsidP="00054888">
      <w:pPr>
        <w:pStyle w:val="ListParagraph"/>
        <w:ind w:left="360"/>
      </w:pPr>
    </w:p>
    <w:p w:rsidR="00054888" w:rsidRDefault="00054888" w:rsidP="00054888">
      <w:pPr>
        <w:pStyle w:val="ListParagraph"/>
        <w:ind w:left="360"/>
      </w:pPr>
    </w:p>
    <w:p w:rsidR="00054888" w:rsidRDefault="00054888" w:rsidP="00054888">
      <w:pPr>
        <w:pStyle w:val="ListParagraph"/>
        <w:ind w:left="360"/>
      </w:pPr>
    </w:p>
    <w:tbl>
      <w:tblPr>
        <w:tblpPr w:leftFromText="180" w:rightFromText="180" w:vertAnchor="text" w:horzAnchor="page" w:tblpX="3088" w:tblpY="1947"/>
        <w:tblW w:w="4361" w:type="dxa"/>
        <w:tblLook w:val="04A0"/>
      </w:tblPr>
      <w:tblGrid>
        <w:gridCol w:w="1248"/>
        <w:gridCol w:w="775"/>
        <w:gridCol w:w="495"/>
        <w:gridCol w:w="1418"/>
        <w:gridCol w:w="425"/>
      </w:tblGrid>
      <w:tr w:rsidR="00054888" w:rsidRPr="0043530F">
        <w:trPr>
          <w:gridAfter w:val="1"/>
          <w:wAfter w:w="425" w:type="dxa"/>
          <w:trHeight w:val="255"/>
        </w:trPr>
        <w:tc>
          <w:tcPr>
            <w:tcW w:w="1248" w:type="dxa"/>
            <w:tcBorders>
              <w:top w:val="single" w:sz="4" w:space="0" w:color="auto"/>
              <w:left w:val="single" w:sz="4" w:space="0" w:color="auto"/>
              <w:bottom w:val="nil"/>
              <w:right w:val="single" w:sz="4" w:space="0" w:color="auto"/>
            </w:tcBorders>
            <w:shd w:val="clear" w:color="000000" w:fill="92D050"/>
            <w:noWrap/>
            <w:vAlign w:val="bottom"/>
          </w:tcPr>
          <w:p w:rsidR="00054888" w:rsidRDefault="00054888" w:rsidP="00054888">
            <w:pPr>
              <w:spacing w:after="0" w:line="240" w:lineRule="auto"/>
              <w:rPr>
                <w:rFonts w:ascii="Arial" w:eastAsia="Times New Roman" w:hAnsi="Arial" w:cs="Arial"/>
                <w:b/>
                <w:bCs/>
                <w:sz w:val="20"/>
                <w:szCs w:val="20"/>
                <w:lang w:eastAsia="en-GB"/>
              </w:rPr>
            </w:pPr>
          </w:p>
          <w:p w:rsidR="00054888" w:rsidRPr="0043530F" w:rsidRDefault="00054888" w:rsidP="00054888">
            <w:pPr>
              <w:spacing w:after="0" w:line="240" w:lineRule="auto"/>
              <w:rPr>
                <w:rFonts w:ascii="Arial" w:eastAsia="Times New Roman" w:hAnsi="Arial" w:cs="Arial"/>
                <w:b/>
                <w:bCs/>
                <w:sz w:val="20"/>
                <w:szCs w:val="20"/>
                <w:lang w:eastAsia="en-GB"/>
              </w:rPr>
            </w:pPr>
            <w:r w:rsidRPr="0043530F">
              <w:rPr>
                <w:rFonts w:ascii="Arial" w:eastAsia="Times New Roman" w:hAnsi="Arial" w:cs="Arial"/>
                <w:b/>
                <w:bCs/>
                <w:sz w:val="20"/>
                <w:szCs w:val="20"/>
                <w:lang w:eastAsia="en-GB"/>
              </w:rPr>
              <w:t>Fuel</w:t>
            </w:r>
          </w:p>
        </w:tc>
        <w:tc>
          <w:tcPr>
            <w:tcW w:w="2688" w:type="dxa"/>
            <w:gridSpan w:val="3"/>
            <w:tcBorders>
              <w:top w:val="single" w:sz="4" w:space="0" w:color="auto"/>
              <w:left w:val="nil"/>
              <w:bottom w:val="nil"/>
              <w:right w:val="single" w:sz="4" w:space="0" w:color="000000"/>
            </w:tcBorders>
            <w:shd w:val="clear" w:color="000000" w:fill="92D050"/>
            <w:noWrap/>
            <w:vAlign w:val="bottom"/>
          </w:tcPr>
          <w:p w:rsidR="00054888" w:rsidRPr="0043530F" w:rsidRDefault="00054888" w:rsidP="00054888">
            <w:pPr>
              <w:spacing w:after="0" w:line="240" w:lineRule="auto"/>
              <w:rPr>
                <w:rFonts w:ascii="Arial" w:eastAsia="Times New Roman" w:hAnsi="Arial" w:cs="Arial"/>
                <w:b/>
                <w:bCs/>
                <w:sz w:val="20"/>
                <w:szCs w:val="20"/>
                <w:lang w:eastAsia="en-GB"/>
              </w:rPr>
            </w:pPr>
            <w:r w:rsidRPr="0043530F">
              <w:rPr>
                <w:rFonts w:ascii="Arial" w:eastAsia="Times New Roman" w:hAnsi="Arial" w:cs="Arial"/>
                <w:b/>
                <w:bCs/>
                <w:sz w:val="20"/>
                <w:szCs w:val="20"/>
                <w:lang w:eastAsia="en-GB"/>
              </w:rPr>
              <w:t>Carbon emissions factor</w:t>
            </w:r>
          </w:p>
        </w:tc>
      </w:tr>
      <w:tr w:rsidR="00054888" w:rsidRPr="0043530F">
        <w:trPr>
          <w:gridAfter w:val="1"/>
          <w:wAfter w:w="425" w:type="dxa"/>
          <w:trHeight w:val="255"/>
        </w:trPr>
        <w:tc>
          <w:tcPr>
            <w:tcW w:w="1248" w:type="dxa"/>
            <w:tcBorders>
              <w:top w:val="single" w:sz="4" w:space="0" w:color="auto"/>
              <w:left w:val="single" w:sz="4" w:space="0" w:color="auto"/>
              <w:bottom w:val="nil"/>
              <w:right w:val="single" w:sz="4" w:space="0" w:color="auto"/>
            </w:tcBorders>
            <w:shd w:val="clear" w:color="auto" w:fill="auto"/>
            <w:noWrap/>
            <w:vAlign w:val="bottom"/>
          </w:tcPr>
          <w:p w:rsidR="00054888" w:rsidRPr="0043530F" w:rsidRDefault="00054888" w:rsidP="00054888">
            <w:pPr>
              <w:spacing w:after="0" w:line="240" w:lineRule="auto"/>
              <w:rPr>
                <w:rFonts w:ascii="Arial" w:eastAsia="Times New Roman" w:hAnsi="Arial" w:cs="Arial"/>
                <w:sz w:val="20"/>
                <w:szCs w:val="20"/>
                <w:lang w:eastAsia="en-GB"/>
              </w:rPr>
            </w:pPr>
            <w:r w:rsidRPr="0043530F">
              <w:rPr>
                <w:rFonts w:ascii="Arial" w:eastAsia="Times New Roman" w:hAnsi="Arial" w:cs="Arial"/>
                <w:sz w:val="20"/>
                <w:szCs w:val="20"/>
                <w:lang w:eastAsia="en-GB"/>
              </w:rPr>
              <w:t>Diesel</w:t>
            </w:r>
          </w:p>
        </w:tc>
        <w:tc>
          <w:tcPr>
            <w:tcW w:w="775" w:type="dxa"/>
            <w:tcBorders>
              <w:top w:val="single" w:sz="4" w:space="0" w:color="auto"/>
              <w:left w:val="nil"/>
              <w:bottom w:val="nil"/>
              <w:right w:val="nil"/>
            </w:tcBorders>
            <w:shd w:val="clear" w:color="auto" w:fill="auto"/>
            <w:noWrap/>
            <w:vAlign w:val="bottom"/>
          </w:tcPr>
          <w:p w:rsidR="00054888" w:rsidRPr="0043530F" w:rsidRDefault="00054888" w:rsidP="00054888">
            <w:pPr>
              <w:spacing w:after="0" w:line="240" w:lineRule="auto"/>
              <w:jc w:val="right"/>
              <w:rPr>
                <w:rFonts w:ascii="Arial" w:eastAsia="Times New Roman" w:hAnsi="Arial" w:cs="Arial"/>
                <w:sz w:val="20"/>
                <w:szCs w:val="20"/>
                <w:lang w:eastAsia="en-GB"/>
              </w:rPr>
            </w:pPr>
            <w:r w:rsidRPr="0043530F">
              <w:rPr>
                <w:rFonts w:ascii="Arial" w:eastAsia="Times New Roman" w:hAnsi="Arial" w:cs="Arial"/>
                <w:sz w:val="20"/>
                <w:szCs w:val="20"/>
                <w:lang w:eastAsia="en-GB"/>
              </w:rPr>
              <w:t>0.263</w:t>
            </w:r>
          </w:p>
        </w:tc>
        <w:tc>
          <w:tcPr>
            <w:tcW w:w="1913" w:type="dxa"/>
            <w:gridSpan w:val="2"/>
            <w:tcBorders>
              <w:top w:val="single" w:sz="4" w:space="0" w:color="auto"/>
              <w:left w:val="nil"/>
              <w:bottom w:val="nil"/>
              <w:right w:val="single" w:sz="4" w:space="0" w:color="auto"/>
            </w:tcBorders>
            <w:shd w:val="clear" w:color="auto" w:fill="auto"/>
            <w:noWrap/>
            <w:vAlign w:val="bottom"/>
          </w:tcPr>
          <w:p w:rsidR="00054888" w:rsidRPr="0043530F" w:rsidRDefault="00054888" w:rsidP="00054888">
            <w:pPr>
              <w:spacing w:after="0" w:line="240" w:lineRule="auto"/>
              <w:rPr>
                <w:rFonts w:ascii="Arial" w:eastAsia="Times New Roman" w:hAnsi="Arial" w:cs="Arial"/>
                <w:sz w:val="20"/>
                <w:szCs w:val="20"/>
                <w:lang w:eastAsia="en-GB"/>
              </w:rPr>
            </w:pPr>
            <w:r w:rsidRPr="0043530F">
              <w:rPr>
                <w:rFonts w:ascii="Arial" w:eastAsia="Times New Roman" w:hAnsi="Arial" w:cs="Arial"/>
                <w:sz w:val="20"/>
                <w:szCs w:val="20"/>
                <w:lang w:eastAsia="en-GB"/>
              </w:rPr>
              <w:t>kg CO</w:t>
            </w:r>
            <w:r w:rsidRPr="0043530F">
              <w:rPr>
                <w:rFonts w:ascii="Cambria Math" w:eastAsia="Times New Roman" w:hAnsi="Cambria Math" w:cs="Cambria Math"/>
                <w:sz w:val="20"/>
                <w:szCs w:val="20"/>
                <w:lang w:eastAsia="en-GB"/>
              </w:rPr>
              <w:t>₂</w:t>
            </w:r>
            <w:r w:rsidRPr="0043530F">
              <w:rPr>
                <w:rFonts w:ascii="Arial" w:eastAsia="Times New Roman" w:hAnsi="Arial" w:cs="Arial"/>
                <w:sz w:val="20"/>
                <w:szCs w:val="20"/>
                <w:lang w:eastAsia="en-GB"/>
              </w:rPr>
              <w:t>/kWh</w:t>
            </w:r>
          </w:p>
        </w:tc>
      </w:tr>
      <w:tr w:rsidR="00054888" w:rsidRPr="0043530F">
        <w:trPr>
          <w:gridAfter w:val="1"/>
          <w:wAfter w:w="425" w:type="dxa"/>
          <w:trHeight w:val="255"/>
        </w:trPr>
        <w:tc>
          <w:tcPr>
            <w:tcW w:w="1248" w:type="dxa"/>
            <w:tcBorders>
              <w:top w:val="nil"/>
              <w:left w:val="single" w:sz="4" w:space="0" w:color="auto"/>
              <w:bottom w:val="nil"/>
              <w:right w:val="single" w:sz="4" w:space="0" w:color="auto"/>
            </w:tcBorders>
            <w:shd w:val="clear" w:color="auto" w:fill="auto"/>
            <w:noWrap/>
            <w:vAlign w:val="bottom"/>
          </w:tcPr>
          <w:p w:rsidR="00054888" w:rsidRPr="0043530F" w:rsidRDefault="00054888" w:rsidP="00054888">
            <w:pPr>
              <w:spacing w:after="0" w:line="240" w:lineRule="auto"/>
              <w:rPr>
                <w:rFonts w:ascii="Arial" w:eastAsia="Times New Roman" w:hAnsi="Arial" w:cs="Arial"/>
                <w:sz w:val="20"/>
                <w:szCs w:val="20"/>
                <w:lang w:eastAsia="en-GB"/>
              </w:rPr>
            </w:pPr>
            <w:r w:rsidRPr="0043530F">
              <w:rPr>
                <w:rFonts w:ascii="Arial" w:eastAsia="Times New Roman" w:hAnsi="Arial" w:cs="Arial"/>
                <w:sz w:val="20"/>
                <w:szCs w:val="20"/>
                <w:lang w:eastAsia="en-GB"/>
              </w:rPr>
              <w:t> </w:t>
            </w:r>
          </w:p>
        </w:tc>
        <w:tc>
          <w:tcPr>
            <w:tcW w:w="775" w:type="dxa"/>
            <w:tcBorders>
              <w:top w:val="nil"/>
              <w:left w:val="nil"/>
              <w:bottom w:val="nil"/>
              <w:right w:val="nil"/>
            </w:tcBorders>
            <w:shd w:val="clear" w:color="auto" w:fill="auto"/>
            <w:noWrap/>
            <w:vAlign w:val="bottom"/>
          </w:tcPr>
          <w:p w:rsidR="00054888" w:rsidRPr="0043530F" w:rsidRDefault="00054888" w:rsidP="00054888">
            <w:pPr>
              <w:spacing w:after="0" w:line="240" w:lineRule="auto"/>
              <w:jc w:val="right"/>
              <w:rPr>
                <w:rFonts w:ascii="Arial" w:eastAsia="Times New Roman" w:hAnsi="Arial" w:cs="Arial"/>
                <w:sz w:val="20"/>
                <w:szCs w:val="20"/>
                <w:lang w:eastAsia="en-GB"/>
              </w:rPr>
            </w:pPr>
            <w:r w:rsidRPr="0043530F">
              <w:rPr>
                <w:rFonts w:ascii="Arial" w:eastAsia="Times New Roman" w:hAnsi="Arial" w:cs="Arial"/>
                <w:sz w:val="20"/>
                <w:szCs w:val="20"/>
                <w:lang w:eastAsia="en-GB"/>
              </w:rPr>
              <w:t>2.639</w:t>
            </w:r>
          </w:p>
        </w:tc>
        <w:tc>
          <w:tcPr>
            <w:tcW w:w="1913" w:type="dxa"/>
            <w:gridSpan w:val="2"/>
            <w:tcBorders>
              <w:top w:val="nil"/>
              <w:left w:val="nil"/>
              <w:bottom w:val="nil"/>
              <w:right w:val="single" w:sz="4" w:space="0" w:color="auto"/>
            </w:tcBorders>
            <w:shd w:val="clear" w:color="auto" w:fill="auto"/>
            <w:noWrap/>
            <w:vAlign w:val="bottom"/>
          </w:tcPr>
          <w:p w:rsidR="00054888" w:rsidRPr="0043530F" w:rsidRDefault="00054888" w:rsidP="00054888">
            <w:pPr>
              <w:spacing w:after="0" w:line="240" w:lineRule="auto"/>
              <w:rPr>
                <w:rFonts w:ascii="Arial" w:eastAsia="Times New Roman" w:hAnsi="Arial" w:cs="Arial"/>
                <w:sz w:val="20"/>
                <w:szCs w:val="20"/>
                <w:lang w:eastAsia="en-GB"/>
              </w:rPr>
            </w:pPr>
            <w:r w:rsidRPr="0043530F">
              <w:rPr>
                <w:rFonts w:ascii="Arial" w:eastAsia="Times New Roman" w:hAnsi="Arial" w:cs="Arial"/>
                <w:sz w:val="20"/>
                <w:szCs w:val="20"/>
                <w:lang w:eastAsia="en-GB"/>
              </w:rPr>
              <w:t>kg CO</w:t>
            </w:r>
            <w:r w:rsidRPr="0043530F">
              <w:rPr>
                <w:rFonts w:ascii="Cambria Math" w:eastAsia="Times New Roman" w:hAnsi="Cambria Math" w:cs="Cambria Math"/>
                <w:sz w:val="20"/>
                <w:szCs w:val="20"/>
                <w:lang w:eastAsia="en-GB"/>
              </w:rPr>
              <w:t>₂</w:t>
            </w:r>
            <w:r w:rsidRPr="0043530F">
              <w:rPr>
                <w:rFonts w:ascii="Arial" w:eastAsia="Times New Roman" w:hAnsi="Arial" w:cs="Arial"/>
                <w:sz w:val="20"/>
                <w:szCs w:val="20"/>
                <w:lang w:eastAsia="en-GB"/>
              </w:rPr>
              <w:t>/litre</w:t>
            </w:r>
          </w:p>
        </w:tc>
      </w:tr>
      <w:tr w:rsidR="00054888" w:rsidRPr="0043530F">
        <w:trPr>
          <w:gridAfter w:val="1"/>
          <w:wAfter w:w="425" w:type="dxa"/>
          <w:trHeight w:val="255"/>
        </w:trPr>
        <w:tc>
          <w:tcPr>
            <w:tcW w:w="1248" w:type="dxa"/>
            <w:tcBorders>
              <w:top w:val="nil"/>
              <w:left w:val="single" w:sz="4" w:space="0" w:color="auto"/>
              <w:bottom w:val="single" w:sz="4" w:space="0" w:color="auto"/>
              <w:right w:val="single" w:sz="4" w:space="0" w:color="auto"/>
            </w:tcBorders>
            <w:shd w:val="clear" w:color="auto" w:fill="auto"/>
            <w:noWrap/>
            <w:vAlign w:val="bottom"/>
          </w:tcPr>
          <w:p w:rsidR="00054888" w:rsidRPr="0043530F" w:rsidRDefault="00054888" w:rsidP="00054888">
            <w:pPr>
              <w:spacing w:after="0" w:line="240" w:lineRule="auto"/>
              <w:rPr>
                <w:rFonts w:ascii="Arial" w:eastAsia="Times New Roman" w:hAnsi="Arial" w:cs="Arial"/>
                <w:sz w:val="20"/>
                <w:szCs w:val="20"/>
                <w:lang w:eastAsia="en-GB"/>
              </w:rPr>
            </w:pPr>
            <w:r w:rsidRPr="0043530F">
              <w:rPr>
                <w:rFonts w:ascii="Arial" w:eastAsia="Times New Roman" w:hAnsi="Arial" w:cs="Arial"/>
                <w:sz w:val="20"/>
                <w:szCs w:val="20"/>
                <w:lang w:eastAsia="en-GB"/>
              </w:rPr>
              <w:t> </w:t>
            </w:r>
          </w:p>
        </w:tc>
        <w:tc>
          <w:tcPr>
            <w:tcW w:w="775" w:type="dxa"/>
            <w:tcBorders>
              <w:top w:val="nil"/>
              <w:left w:val="nil"/>
              <w:bottom w:val="single" w:sz="4" w:space="0" w:color="auto"/>
              <w:right w:val="nil"/>
            </w:tcBorders>
            <w:shd w:val="clear" w:color="auto" w:fill="auto"/>
            <w:noWrap/>
            <w:vAlign w:val="bottom"/>
          </w:tcPr>
          <w:p w:rsidR="00054888" w:rsidRPr="0043530F" w:rsidRDefault="00054888" w:rsidP="00054888">
            <w:pPr>
              <w:spacing w:after="0" w:line="240" w:lineRule="auto"/>
              <w:jc w:val="right"/>
              <w:rPr>
                <w:rFonts w:ascii="Arial" w:eastAsia="Times New Roman" w:hAnsi="Arial" w:cs="Arial"/>
                <w:sz w:val="20"/>
                <w:szCs w:val="20"/>
                <w:lang w:eastAsia="en-GB"/>
              </w:rPr>
            </w:pPr>
            <w:r w:rsidRPr="0043530F">
              <w:rPr>
                <w:rFonts w:ascii="Arial" w:eastAsia="Times New Roman" w:hAnsi="Arial" w:cs="Arial"/>
                <w:sz w:val="20"/>
                <w:szCs w:val="20"/>
                <w:lang w:eastAsia="en-GB"/>
              </w:rPr>
              <w:t>3164</w:t>
            </w:r>
          </w:p>
        </w:tc>
        <w:tc>
          <w:tcPr>
            <w:tcW w:w="1913" w:type="dxa"/>
            <w:gridSpan w:val="2"/>
            <w:tcBorders>
              <w:top w:val="nil"/>
              <w:left w:val="nil"/>
              <w:bottom w:val="single" w:sz="4" w:space="0" w:color="auto"/>
              <w:right w:val="single" w:sz="4" w:space="0" w:color="auto"/>
            </w:tcBorders>
            <w:shd w:val="clear" w:color="auto" w:fill="auto"/>
            <w:noWrap/>
            <w:vAlign w:val="bottom"/>
          </w:tcPr>
          <w:p w:rsidR="00054888" w:rsidRPr="0043530F" w:rsidRDefault="00054888" w:rsidP="00054888">
            <w:pPr>
              <w:spacing w:after="0" w:line="240" w:lineRule="auto"/>
              <w:rPr>
                <w:rFonts w:ascii="Arial" w:eastAsia="Times New Roman" w:hAnsi="Arial" w:cs="Arial"/>
                <w:sz w:val="20"/>
                <w:szCs w:val="20"/>
                <w:lang w:eastAsia="en-GB"/>
              </w:rPr>
            </w:pPr>
            <w:r w:rsidRPr="0043530F">
              <w:rPr>
                <w:rFonts w:ascii="Arial" w:eastAsia="Times New Roman" w:hAnsi="Arial" w:cs="Arial"/>
                <w:sz w:val="20"/>
                <w:szCs w:val="20"/>
                <w:lang w:eastAsia="en-GB"/>
              </w:rPr>
              <w:t>kg CO</w:t>
            </w:r>
            <w:r w:rsidRPr="0043530F">
              <w:rPr>
                <w:rFonts w:ascii="Cambria Math" w:eastAsia="Times New Roman" w:hAnsi="Cambria Math" w:cs="Cambria Math"/>
                <w:sz w:val="20"/>
                <w:szCs w:val="20"/>
                <w:lang w:eastAsia="en-GB"/>
              </w:rPr>
              <w:t>₂</w:t>
            </w:r>
            <w:r w:rsidRPr="0043530F">
              <w:rPr>
                <w:rFonts w:ascii="Arial" w:eastAsia="Times New Roman" w:hAnsi="Arial" w:cs="Arial"/>
                <w:sz w:val="20"/>
                <w:szCs w:val="20"/>
                <w:lang w:eastAsia="en-GB"/>
              </w:rPr>
              <w:t>/tonne</w:t>
            </w:r>
          </w:p>
        </w:tc>
      </w:tr>
      <w:tr w:rsidR="00054888" w:rsidRPr="0043530F">
        <w:trPr>
          <w:gridAfter w:val="1"/>
          <w:wAfter w:w="425" w:type="dxa"/>
          <w:trHeight w:val="255"/>
        </w:trPr>
        <w:tc>
          <w:tcPr>
            <w:tcW w:w="1248" w:type="dxa"/>
            <w:tcBorders>
              <w:top w:val="nil"/>
              <w:left w:val="single" w:sz="4" w:space="0" w:color="auto"/>
              <w:bottom w:val="nil"/>
              <w:right w:val="single" w:sz="4" w:space="0" w:color="auto"/>
            </w:tcBorders>
            <w:shd w:val="clear" w:color="auto" w:fill="auto"/>
            <w:noWrap/>
            <w:vAlign w:val="bottom"/>
          </w:tcPr>
          <w:p w:rsidR="00054888" w:rsidRPr="0043530F" w:rsidRDefault="00054888" w:rsidP="00054888">
            <w:pPr>
              <w:spacing w:after="0" w:line="240" w:lineRule="auto"/>
              <w:rPr>
                <w:rFonts w:ascii="Arial" w:eastAsia="Times New Roman" w:hAnsi="Arial" w:cs="Arial"/>
                <w:sz w:val="20"/>
                <w:szCs w:val="20"/>
                <w:lang w:eastAsia="en-GB"/>
              </w:rPr>
            </w:pPr>
            <w:r w:rsidRPr="0043530F">
              <w:rPr>
                <w:rFonts w:ascii="Arial" w:eastAsia="Times New Roman" w:hAnsi="Arial" w:cs="Arial"/>
                <w:sz w:val="20"/>
                <w:szCs w:val="20"/>
                <w:lang w:eastAsia="en-GB"/>
              </w:rPr>
              <w:t>LPG</w:t>
            </w:r>
          </w:p>
        </w:tc>
        <w:tc>
          <w:tcPr>
            <w:tcW w:w="775" w:type="dxa"/>
            <w:tcBorders>
              <w:top w:val="nil"/>
              <w:left w:val="nil"/>
              <w:bottom w:val="nil"/>
              <w:right w:val="nil"/>
            </w:tcBorders>
            <w:shd w:val="clear" w:color="auto" w:fill="auto"/>
            <w:noWrap/>
            <w:vAlign w:val="bottom"/>
          </w:tcPr>
          <w:p w:rsidR="00054888" w:rsidRPr="0043530F" w:rsidRDefault="00054888" w:rsidP="00054888">
            <w:pPr>
              <w:spacing w:after="0" w:line="240" w:lineRule="auto"/>
              <w:jc w:val="right"/>
              <w:rPr>
                <w:rFonts w:ascii="Arial" w:eastAsia="Times New Roman" w:hAnsi="Arial" w:cs="Arial"/>
                <w:sz w:val="20"/>
                <w:szCs w:val="20"/>
                <w:lang w:eastAsia="en-GB"/>
              </w:rPr>
            </w:pPr>
            <w:r w:rsidRPr="0043530F">
              <w:rPr>
                <w:rFonts w:ascii="Arial" w:eastAsia="Times New Roman" w:hAnsi="Arial" w:cs="Arial"/>
                <w:sz w:val="20"/>
                <w:szCs w:val="20"/>
                <w:lang w:eastAsia="en-GB"/>
              </w:rPr>
              <w:t>0.225</w:t>
            </w:r>
          </w:p>
        </w:tc>
        <w:tc>
          <w:tcPr>
            <w:tcW w:w="1913" w:type="dxa"/>
            <w:gridSpan w:val="2"/>
            <w:tcBorders>
              <w:top w:val="nil"/>
              <w:left w:val="nil"/>
              <w:bottom w:val="nil"/>
              <w:right w:val="single" w:sz="4" w:space="0" w:color="auto"/>
            </w:tcBorders>
            <w:shd w:val="clear" w:color="auto" w:fill="auto"/>
            <w:noWrap/>
            <w:vAlign w:val="bottom"/>
          </w:tcPr>
          <w:p w:rsidR="00054888" w:rsidRPr="0043530F" w:rsidRDefault="00054888" w:rsidP="00054888">
            <w:pPr>
              <w:spacing w:after="0" w:line="240" w:lineRule="auto"/>
              <w:rPr>
                <w:rFonts w:ascii="Arial" w:eastAsia="Times New Roman" w:hAnsi="Arial" w:cs="Arial"/>
                <w:sz w:val="20"/>
                <w:szCs w:val="20"/>
                <w:lang w:eastAsia="en-GB"/>
              </w:rPr>
            </w:pPr>
            <w:r w:rsidRPr="0043530F">
              <w:rPr>
                <w:rFonts w:ascii="Arial" w:eastAsia="Times New Roman" w:hAnsi="Arial" w:cs="Arial"/>
                <w:sz w:val="20"/>
                <w:szCs w:val="20"/>
                <w:lang w:eastAsia="en-GB"/>
              </w:rPr>
              <w:t>kg CO</w:t>
            </w:r>
            <w:r w:rsidRPr="0043530F">
              <w:rPr>
                <w:rFonts w:ascii="Cambria Math" w:eastAsia="Times New Roman" w:hAnsi="Cambria Math" w:cs="Cambria Math"/>
                <w:sz w:val="20"/>
                <w:szCs w:val="20"/>
                <w:lang w:eastAsia="en-GB"/>
              </w:rPr>
              <w:t>₂</w:t>
            </w:r>
            <w:r w:rsidRPr="0043530F">
              <w:rPr>
                <w:rFonts w:ascii="Arial" w:eastAsia="Times New Roman" w:hAnsi="Arial" w:cs="Arial"/>
                <w:sz w:val="20"/>
                <w:szCs w:val="20"/>
                <w:lang w:eastAsia="en-GB"/>
              </w:rPr>
              <w:t>/kWh</w:t>
            </w:r>
          </w:p>
        </w:tc>
      </w:tr>
      <w:tr w:rsidR="00054888" w:rsidRPr="0043530F">
        <w:trPr>
          <w:gridAfter w:val="1"/>
          <w:wAfter w:w="425" w:type="dxa"/>
          <w:trHeight w:val="255"/>
        </w:trPr>
        <w:tc>
          <w:tcPr>
            <w:tcW w:w="1248" w:type="dxa"/>
            <w:tcBorders>
              <w:top w:val="nil"/>
              <w:left w:val="single" w:sz="4" w:space="0" w:color="auto"/>
              <w:bottom w:val="nil"/>
              <w:right w:val="single" w:sz="4" w:space="0" w:color="auto"/>
            </w:tcBorders>
            <w:shd w:val="clear" w:color="auto" w:fill="auto"/>
            <w:noWrap/>
            <w:vAlign w:val="bottom"/>
          </w:tcPr>
          <w:p w:rsidR="00054888" w:rsidRPr="0043530F" w:rsidRDefault="00054888" w:rsidP="00054888">
            <w:pPr>
              <w:spacing w:after="0" w:line="240" w:lineRule="auto"/>
              <w:rPr>
                <w:rFonts w:ascii="Arial" w:eastAsia="Times New Roman" w:hAnsi="Arial" w:cs="Arial"/>
                <w:sz w:val="20"/>
                <w:szCs w:val="20"/>
                <w:lang w:eastAsia="en-GB"/>
              </w:rPr>
            </w:pPr>
            <w:r w:rsidRPr="0043530F">
              <w:rPr>
                <w:rFonts w:ascii="Arial" w:eastAsia="Times New Roman" w:hAnsi="Arial" w:cs="Arial"/>
                <w:sz w:val="20"/>
                <w:szCs w:val="20"/>
                <w:lang w:eastAsia="en-GB"/>
              </w:rPr>
              <w:t> </w:t>
            </w:r>
          </w:p>
        </w:tc>
        <w:tc>
          <w:tcPr>
            <w:tcW w:w="775" w:type="dxa"/>
            <w:tcBorders>
              <w:top w:val="nil"/>
              <w:left w:val="nil"/>
              <w:bottom w:val="nil"/>
              <w:right w:val="nil"/>
            </w:tcBorders>
            <w:shd w:val="clear" w:color="auto" w:fill="auto"/>
            <w:noWrap/>
            <w:vAlign w:val="bottom"/>
          </w:tcPr>
          <w:p w:rsidR="00054888" w:rsidRPr="0043530F" w:rsidRDefault="00054888" w:rsidP="00054888">
            <w:pPr>
              <w:spacing w:after="0" w:line="240" w:lineRule="auto"/>
              <w:jc w:val="right"/>
              <w:rPr>
                <w:rFonts w:ascii="Arial" w:eastAsia="Times New Roman" w:hAnsi="Arial" w:cs="Arial"/>
                <w:sz w:val="20"/>
                <w:szCs w:val="20"/>
                <w:lang w:eastAsia="en-GB"/>
              </w:rPr>
            </w:pPr>
            <w:r w:rsidRPr="0043530F">
              <w:rPr>
                <w:rFonts w:ascii="Arial" w:eastAsia="Times New Roman" w:hAnsi="Arial" w:cs="Arial"/>
                <w:sz w:val="20"/>
                <w:szCs w:val="20"/>
                <w:lang w:eastAsia="en-GB"/>
              </w:rPr>
              <w:t>1.495</w:t>
            </w:r>
          </w:p>
        </w:tc>
        <w:tc>
          <w:tcPr>
            <w:tcW w:w="1913" w:type="dxa"/>
            <w:gridSpan w:val="2"/>
            <w:tcBorders>
              <w:top w:val="nil"/>
              <w:left w:val="nil"/>
              <w:bottom w:val="nil"/>
              <w:right w:val="single" w:sz="4" w:space="0" w:color="auto"/>
            </w:tcBorders>
            <w:shd w:val="clear" w:color="auto" w:fill="auto"/>
            <w:noWrap/>
            <w:vAlign w:val="bottom"/>
          </w:tcPr>
          <w:p w:rsidR="00054888" w:rsidRPr="0043530F" w:rsidRDefault="00054888" w:rsidP="00054888">
            <w:pPr>
              <w:spacing w:after="0" w:line="240" w:lineRule="auto"/>
              <w:rPr>
                <w:rFonts w:ascii="Arial" w:eastAsia="Times New Roman" w:hAnsi="Arial" w:cs="Arial"/>
                <w:sz w:val="20"/>
                <w:szCs w:val="20"/>
                <w:lang w:eastAsia="en-GB"/>
              </w:rPr>
            </w:pPr>
            <w:r w:rsidRPr="0043530F">
              <w:rPr>
                <w:rFonts w:ascii="Arial" w:eastAsia="Times New Roman" w:hAnsi="Arial" w:cs="Arial"/>
                <w:sz w:val="20"/>
                <w:szCs w:val="20"/>
                <w:lang w:eastAsia="en-GB"/>
              </w:rPr>
              <w:t>kg CO</w:t>
            </w:r>
            <w:r w:rsidRPr="0043530F">
              <w:rPr>
                <w:rFonts w:ascii="Cambria Math" w:eastAsia="Times New Roman" w:hAnsi="Cambria Math" w:cs="Cambria Math"/>
                <w:sz w:val="20"/>
                <w:szCs w:val="20"/>
                <w:lang w:eastAsia="en-GB"/>
              </w:rPr>
              <w:t>₂</w:t>
            </w:r>
            <w:r w:rsidRPr="0043530F">
              <w:rPr>
                <w:rFonts w:ascii="Arial" w:eastAsia="Times New Roman" w:hAnsi="Arial" w:cs="Arial"/>
                <w:sz w:val="20"/>
                <w:szCs w:val="20"/>
                <w:lang w:eastAsia="en-GB"/>
              </w:rPr>
              <w:t>/litre</w:t>
            </w:r>
          </w:p>
        </w:tc>
      </w:tr>
      <w:tr w:rsidR="00054888" w:rsidRPr="0043530F">
        <w:trPr>
          <w:gridAfter w:val="1"/>
          <w:wAfter w:w="425" w:type="dxa"/>
          <w:trHeight w:val="255"/>
        </w:trPr>
        <w:tc>
          <w:tcPr>
            <w:tcW w:w="1248" w:type="dxa"/>
            <w:tcBorders>
              <w:top w:val="nil"/>
              <w:left w:val="single" w:sz="4" w:space="0" w:color="auto"/>
              <w:bottom w:val="nil"/>
              <w:right w:val="single" w:sz="4" w:space="0" w:color="auto"/>
            </w:tcBorders>
            <w:shd w:val="clear" w:color="auto" w:fill="auto"/>
            <w:noWrap/>
            <w:vAlign w:val="bottom"/>
          </w:tcPr>
          <w:p w:rsidR="00054888" w:rsidRPr="0043530F" w:rsidRDefault="00054888" w:rsidP="00054888">
            <w:pPr>
              <w:spacing w:after="0" w:line="240" w:lineRule="auto"/>
              <w:rPr>
                <w:rFonts w:ascii="Arial" w:eastAsia="Times New Roman" w:hAnsi="Arial" w:cs="Arial"/>
                <w:sz w:val="20"/>
                <w:szCs w:val="20"/>
                <w:lang w:eastAsia="en-GB"/>
              </w:rPr>
            </w:pPr>
            <w:r w:rsidRPr="0043530F">
              <w:rPr>
                <w:rFonts w:ascii="Arial" w:eastAsia="Times New Roman" w:hAnsi="Arial" w:cs="Arial"/>
                <w:sz w:val="20"/>
                <w:szCs w:val="20"/>
                <w:lang w:eastAsia="en-GB"/>
              </w:rPr>
              <w:t> </w:t>
            </w:r>
          </w:p>
        </w:tc>
        <w:tc>
          <w:tcPr>
            <w:tcW w:w="775" w:type="dxa"/>
            <w:tcBorders>
              <w:top w:val="nil"/>
              <w:left w:val="nil"/>
              <w:bottom w:val="nil"/>
              <w:right w:val="nil"/>
            </w:tcBorders>
            <w:shd w:val="clear" w:color="auto" w:fill="auto"/>
            <w:noWrap/>
            <w:vAlign w:val="bottom"/>
          </w:tcPr>
          <w:p w:rsidR="00054888" w:rsidRPr="0043530F" w:rsidRDefault="00054888" w:rsidP="00054888">
            <w:pPr>
              <w:spacing w:after="0" w:line="240" w:lineRule="auto"/>
              <w:jc w:val="right"/>
              <w:rPr>
                <w:rFonts w:ascii="Arial" w:eastAsia="Times New Roman" w:hAnsi="Arial" w:cs="Arial"/>
                <w:sz w:val="20"/>
                <w:szCs w:val="20"/>
                <w:lang w:eastAsia="en-GB"/>
              </w:rPr>
            </w:pPr>
            <w:r w:rsidRPr="0043530F">
              <w:rPr>
                <w:rFonts w:ascii="Arial" w:eastAsia="Times New Roman" w:hAnsi="Arial" w:cs="Arial"/>
                <w:sz w:val="20"/>
                <w:szCs w:val="20"/>
                <w:lang w:eastAsia="en-GB"/>
              </w:rPr>
              <w:t>2.932</w:t>
            </w:r>
          </w:p>
        </w:tc>
        <w:tc>
          <w:tcPr>
            <w:tcW w:w="1913" w:type="dxa"/>
            <w:gridSpan w:val="2"/>
            <w:tcBorders>
              <w:top w:val="nil"/>
              <w:left w:val="nil"/>
              <w:bottom w:val="nil"/>
              <w:right w:val="single" w:sz="4" w:space="0" w:color="auto"/>
            </w:tcBorders>
            <w:shd w:val="clear" w:color="auto" w:fill="auto"/>
            <w:noWrap/>
            <w:vAlign w:val="bottom"/>
          </w:tcPr>
          <w:p w:rsidR="00054888" w:rsidRPr="0043530F" w:rsidRDefault="00054888" w:rsidP="00054888">
            <w:pPr>
              <w:spacing w:after="0" w:line="240" w:lineRule="auto"/>
              <w:rPr>
                <w:rFonts w:ascii="Arial" w:eastAsia="Times New Roman" w:hAnsi="Arial" w:cs="Arial"/>
                <w:sz w:val="20"/>
                <w:szCs w:val="20"/>
                <w:lang w:eastAsia="en-GB"/>
              </w:rPr>
            </w:pPr>
            <w:r w:rsidRPr="0043530F">
              <w:rPr>
                <w:rFonts w:ascii="Arial" w:eastAsia="Times New Roman" w:hAnsi="Arial" w:cs="Arial"/>
                <w:sz w:val="20"/>
                <w:szCs w:val="20"/>
                <w:lang w:eastAsia="en-GB"/>
              </w:rPr>
              <w:t>kg CO</w:t>
            </w:r>
            <w:r w:rsidRPr="0043530F">
              <w:rPr>
                <w:rFonts w:ascii="Cambria Math" w:eastAsia="Times New Roman" w:hAnsi="Cambria Math" w:cs="Cambria Math"/>
                <w:sz w:val="20"/>
                <w:szCs w:val="20"/>
                <w:lang w:eastAsia="en-GB"/>
              </w:rPr>
              <w:t>₂</w:t>
            </w:r>
            <w:r w:rsidRPr="0043530F">
              <w:rPr>
                <w:rFonts w:ascii="Arial" w:eastAsia="Times New Roman" w:hAnsi="Arial" w:cs="Arial"/>
                <w:sz w:val="20"/>
                <w:szCs w:val="20"/>
                <w:lang w:eastAsia="en-GB"/>
              </w:rPr>
              <w:t>/kg</w:t>
            </w:r>
          </w:p>
        </w:tc>
      </w:tr>
      <w:tr w:rsidR="00054888" w:rsidRPr="0043530F">
        <w:trPr>
          <w:gridAfter w:val="1"/>
          <w:wAfter w:w="425" w:type="dxa"/>
          <w:trHeight w:val="255"/>
        </w:trPr>
        <w:tc>
          <w:tcPr>
            <w:tcW w:w="1248" w:type="dxa"/>
            <w:tcBorders>
              <w:top w:val="single" w:sz="4" w:space="0" w:color="auto"/>
              <w:left w:val="single" w:sz="4" w:space="0" w:color="auto"/>
              <w:bottom w:val="nil"/>
              <w:right w:val="single" w:sz="4" w:space="0" w:color="auto"/>
            </w:tcBorders>
            <w:shd w:val="clear" w:color="auto" w:fill="auto"/>
            <w:noWrap/>
            <w:vAlign w:val="bottom"/>
          </w:tcPr>
          <w:p w:rsidR="00054888" w:rsidRPr="0043530F" w:rsidRDefault="00054888" w:rsidP="00054888">
            <w:pPr>
              <w:spacing w:after="0" w:line="240" w:lineRule="auto"/>
              <w:rPr>
                <w:rFonts w:ascii="Arial" w:eastAsia="Times New Roman" w:hAnsi="Arial" w:cs="Arial"/>
                <w:sz w:val="20"/>
                <w:szCs w:val="20"/>
                <w:lang w:eastAsia="en-GB"/>
              </w:rPr>
            </w:pPr>
            <w:r w:rsidRPr="0043530F">
              <w:rPr>
                <w:rFonts w:ascii="Arial" w:eastAsia="Times New Roman" w:hAnsi="Arial" w:cs="Arial"/>
                <w:sz w:val="20"/>
                <w:szCs w:val="20"/>
                <w:lang w:eastAsia="en-GB"/>
              </w:rPr>
              <w:t>Petrol</w:t>
            </w:r>
          </w:p>
        </w:tc>
        <w:tc>
          <w:tcPr>
            <w:tcW w:w="775" w:type="dxa"/>
            <w:tcBorders>
              <w:top w:val="single" w:sz="4" w:space="0" w:color="auto"/>
              <w:left w:val="nil"/>
              <w:bottom w:val="nil"/>
              <w:right w:val="nil"/>
            </w:tcBorders>
            <w:shd w:val="clear" w:color="auto" w:fill="auto"/>
            <w:noWrap/>
            <w:vAlign w:val="bottom"/>
          </w:tcPr>
          <w:p w:rsidR="00054888" w:rsidRPr="0043530F" w:rsidRDefault="00054888" w:rsidP="00054888">
            <w:pPr>
              <w:spacing w:after="0" w:line="240" w:lineRule="auto"/>
              <w:jc w:val="right"/>
              <w:rPr>
                <w:rFonts w:ascii="Arial" w:eastAsia="Times New Roman" w:hAnsi="Arial" w:cs="Arial"/>
                <w:sz w:val="20"/>
                <w:szCs w:val="20"/>
                <w:lang w:eastAsia="en-GB"/>
              </w:rPr>
            </w:pPr>
            <w:r w:rsidRPr="0043530F">
              <w:rPr>
                <w:rFonts w:ascii="Arial" w:eastAsia="Times New Roman" w:hAnsi="Arial" w:cs="Arial"/>
                <w:sz w:val="20"/>
                <w:szCs w:val="20"/>
                <w:lang w:eastAsia="en-GB"/>
              </w:rPr>
              <w:t>0.252</w:t>
            </w:r>
          </w:p>
        </w:tc>
        <w:tc>
          <w:tcPr>
            <w:tcW w:w="1913" w:type="dxa"/>
            <w:gridSpan w:val="2"/>
            <w:tcBorders>
              <w:top w:val="single" w:sz="4" w:space="0" w:color="auto"/>
              <w:left w:val="nil"/>
              <w:bottom w:val="nil"/>
              <w:right w:val="single" w:sz="4" w:space="0" w:color="auto"/>
            </w:tcBorders>
            <w:shd w:val="clear" w:color="auto" w:fill="auto"/>
            <w:noWrap/>
            <w:vAlign w:val="bottom"/>
          </w:tcPr>
          <w:p w:rsidR="00054888" w:rsidRPr="0043530F" w:rsidRDefault="00054888" w:rsidP="00054888">
            <w:pPr>
              <w:spacing w:after="0" w:line="240" w:lineRule="auto"/>
              <w:rPr>
                <w:rFonts w:ascii="Arial" w:eastAsia="Times New Roman" w:hAnsi="Arial" w:cs="Arial"/>
                <w:sz w:val="20"/>
                <w:szCs w:val="20"/>
                <w:lang w:eastAsia="en-GB"/>
              </w:rPr>
            </w:pPr>
            <w:r w:rsidRPr="0043530F">
              <w:rPr>
                <w:rFonts w:ascii="Arial" w:eastAsia="Times New Roman" w:hAnsi="Arial" w:cs="Arial"/>
                <w:sz w:val="20"/>
                <w:szCs w:val="20"/>
                <w:lang w:eastAsia="en-GB"/>
              </w:rPr>
              <w:t>kg CO</w:t>
            </w:r>
            <w:r w:rsidRPr="0043530F">
              <w:rPr>
                <w:rFonts w:ascii="Cambria Math" w:eastAsia="Times New Roman" w:hAnsi="Cambria Math" w:cs="Cambria Math"/>
                <w:sz w:val="20"/>
                <w:szCs w:val="20"/>
                <w:lang w:eastAsia="en-GB"/>
              </w:rPr>
              <w:t>₂</w:t>
            </w:r>
            <w:r w:rsidRPr="0043530F">
              <w:rPr>
                <w:rFonts w:ascii="Arial" w:eastAsia="Times New Roman" w:hAnsi="Arial" w:cs="Arial"/>
                <w:sz w:val="20"/>
                <w:szCs w:val="20"/>
                <w:lang w:eastAsia="en-GB"/>
              </w:rPr>
              <w:t>/kWh</w:t>
            </w:r>
          </w:p>
        </w:tc>
      </w:tr>
      <w:tr w:rsidR="00054888" w:rsidRPr="0043530F">
        <w:trPr>
          <w:gridAfter w:val="1"/>
          <w:wAfter w:w="425" w:type="dxa"/>
          <w:trHeight w:val="255"/>
        </w:trPr>
        <w:tc>
          <w:tcPr>
            <w:tcW w:w="1248" w:type="dxa"/>
            <w:tcBorders>
              <w:top w:val="nil"/>
              <w:left w:val="single" w:sz="4" w:space="0" w:color="auto"/>
              <w:bottom w:val="nil"/>
              <w:right w:val="single" w:sz="4" w:space="0" w:color="auto"/>
            </w:tcBorders>
            <w:shd w:val="clear" w:color="auto" w:fill="auto"/>
            <w:noWrap/>
            <w:vAlign w:val="bottom"/>
          </w:tcPr>
          <w:p w:rsidR="00054888" w:rsidRPr="0043530F" w:rsidRDefault="00054888" w:rsidP="00054888">
            <w:pPr>
              <w:spacing w:after="0" w:line="240" w:lineRule="auto"/>
              <w:rPr>
                <w:rFonts w:ascii="Arial" w:eastAsia="Times New Roman" w:hAnsi="Arial" w:cs="Arial"/>
                <w:sz w:val="20"/>
                <w:szCs w:val="20"/>
                <w:lang w:eastAsia="en-GB"/>
              </w:rPr>
            </w:pPr>
            <w:r w:rsidRPr="0043530F">
              <w:rPr>
                <w:rFonts w:ascii="Arial" w:eastAsia="Times New Roman" w:hAnsi="Arial" w:cs="Arial"/>
                <w:sz w:val="20"/>
                <w:szCs w:val="20"/>
                <w:lang w:eastAsia="en-GB"/>
              </w:rPr>
              <w:t> </w:t>
            </w:r>
          </w:p>
        </w:tc>
        <w:tc>
          <w:tcPr>
            <w:tcW w:w="775" w:type="dxa"/>
            <w:tcBorders>
              <w:top w:val="nil"/>
              <w:left w:val="nil"/>
              <w:bottom w:val="nil"/>
              <w:right w:val="nil"/>
            </w:tcBorders>
            <w:shd w:val="clear" w:color="auto" w:fill="auto"/>
            <w:noWrap/>
            <w:vAlign w:val="bottom"/>
          </w:tcPr>
          <w:p w:rsidR="00054888" w:rsidRPr="0043530F" w:rsidRDefault="00054888" w:rsidP="00054888">
            <w:pPr>
              <w:spacing w:after="0" w:line="240" w:lineRule="auto"/>
              <w:jc w:val="right"/>
              <w:rPr>
                <w:rFonts w:ascii="Arial" w:eastAsia="Times New Roman" w:hAnsi="Arial" w:cs="Arial"/>
                <w:sz w:val="20"/>
                <w:szCs w:val="20"/>
                <w:lang w:eastAsia="en-GB"/>
              </w:rPr>
            </w:pPr>
            <w:r w:rsidRPr="0043530F">
              <w:rPr>
                <w:rFonts w:ascii="Arial" w:eastAsia="Times New Roman" w:hAnsi="Arial" w:cs="Arial"/>
                <w:sz w:val="20"/>
                <w:szCs w:val="20"/>
                <w:lang w:eastAsia="en-GB"/>
              </w:rPr>
              <w:t>2.304</w:t>
            </w:r>
          </w:p>
        </w:tc>
        <w:tc>
          <w:tcPr>
            <w:tcW w:w="1913" w:type="dxa"/>
            <w:gridSpan w:val="2"/>
            <w:tcBorders>
              <w:top w:val="nil"/>
              <w:left w:val="nil"/>
              <w:bottom w:val="nil"/>
              <w:right w:val="single" w:sz="4" w:space="0" w:color="auto"/>
            </w:tcBorders>
            <w:shd w:val="clear" w:color="auto" w:fill="auto"/>
            <w:noWrap/>
            <w:vAlign w:val="bottom"/>
          </w:tcPr>
          <w:p w:rsidR="00054888" w:rsidRPr="0043530F" w:rsidRDefault="00054888" w:rsidP="00054888">
            <w:pPr>
              <w:spacing w:after="0" w:line="240" w:lineRule="auto"/>
              <w:rPr>
                <w:rFonts w:ascii="Arial" w:eastAsia="Times New Roman" w:hAnsi="Arial" w:cs="Arial"/>
                <w:sz w:val="20"/>
                <w:szCs w:val="20"/>
                <w:lang w:eastAsia="en-GB"/>
              </w:rPr>
            </w:pPr>
            <w:r w:rsidRPr="0043530F">
              <w:rPr>
                <w:rFonts w:ascii="Arial" w:eastAsia="Times New Roman" w:hAnsi="Arial" w:cs="Arial"/>
                <w:sz w:val="20"/>
                <w:szCs w:val="20"/>
                <w:lang w:eastAsia="en-GB"/>
              </w:rPr>
              <w:t>kg CO</w:t>
            </w:r>
            <w:r w:rsidRPr="0043530F">
              <w:rPr>
                <w:rFonts w:ascii="Cambria Math" w:eastAsia="Times New Roman" w:hAnsi="Cambria Math" w:cs="Cambria Math"/>
                <w:sz w:val="20"/>
                <w:szCs w:val="20"/>
                <w:lang w:eastAsia="en-GB"/>
              </w:rPr>
              <w:t>₂</w:t>
            </w:r>
            <w:r w:rsidRPr="0043530F">
              <w:rPr>
                <w:rFonts w:ascii="Arial" w:eastAsia="Times New Roman" w:hAnsi="Arial" w:cs="Arial"/>
                <w:sz w:val="20"/>
                <w:szCs w:val="20"/>
                <w:lang w:eastAsia="en-GB"/>
              </w:rPr>
              <w:t>/litre</w:t>
            </w:r>
          </w:p>
        </w:tc>
      </w:tr>
      <w:tr w:rsidR="00054888" w:rsidRPr="0043530F">
        <w:trPr>
          <w:gridAfter w:val="1"/>
          <w:wAfter w:w="425" w:type="dxa"/>
          <w:trHeight w:val="255"/>
        </w:trPr>
        <w:tc>
          <w:tcPr>
            <w:tcW w:w="1248" w:type="dxa"/>
            <w:tcBorders>
              <w:top w:val="nil"/>
              <w:left w:val="single" w:sz="4" w:space="0" w:color="auto"/>
              <w:bottom w:val="single" w:sz="4" w:space="0" w:color="auto"/>
              <w:right w:val="single" w:sz="4" w:space="0" w:color="auto"/>
            </w:tcBorders>
            <w:shd w:val="clear" w:color="auto" w:fill="auto"/>
            <w:noWrap/>
            <w:vAlign w:val="bottom"/>
          </w:tcPr>
          <w:p w:rsidR="00054888" w:rsidRPr="0043530F" w:rsidRDefault="00054888" w:rsidP="00054888">
            <w:pPr>
              <w:spacing w:after="0" w:line="240" w:lineRule="auto"/>
              <w:rPr>
                <w:rFonts w:ascii="Arial" w:eastAsia="Times New Roman" w:hAnsi="Arial" w:cs="Arial"/>
                <w:sz w:val="20"/>
                <w:szCs w:val="20"/>
                <w:lang w:eastAsia="en-GB"/>
              </w:rPr>
            </w:pPr>
            <w:r w:rsidRPr="0043530F">
              <w:rPr>
                <w:rFonts w:ascii="Arial" w:eastAsia="Times New Roman" w:hAnsi="Arial" w:cs="Arial"/>
                <w:sz w:val="20"/>
                <w:szCs w:val="20"/>
                <w:lang w:eastAsia="en-GB"/>
              </w:rPr>
              <w:t> </w:t>
            </w:r>
          </w:p>
        </w:tc>
        <w:tc>
          <w:tcPr>
            <w:tcW w:w="775" w:type="dxa"/>
            <w:tcBorders>
              <w:top w:val="nil"/>
              <w:left w:val="nil"/>
              <w:bottom w:val="single" w:sz="4" w:space="0" w:color="auto"/>
              <w:right w:val="nil"/>
            </w:tcBorders>
            <w:shd w:val="clear" w:color="auto" w:fill="auto"/>
            <w:noWrap/>
            <w:vAlign w:val="bottom"/>
          </w:tcPr>
          <w:p w:rsidR="00054888" w:rsidRPr="0043530F" w:rsidRDefault="00054888" w:rsidP="00054888">
            <w:pPr>
              <w:spacing w:after="0" w:line="240" w:lineRule="auto"/>
              <w:jc w:val="right"/>
              <w:rPr>
                <w:rFonts w:ascii="Arial" w:eastAsia="Times New Roman" w:hAnsi="Arial" w:cs="Arial"/>
                <w:sz w:val="20"/>
                <w:szCs w:val="20"/>
                <w:lang w:eastAsia="en-GB"/>
              </w:rPr>
            </w:pPr>
            <w:r w:rsidRPr="0043530F">
              <w:rPr>
                <w:rFonts w:ascii="Arial" w:eastAsia="Times New Roman" w:hAnsi="Arial" w:cs="Arial"/>
                <w:sz w:val="20"/>
                <w:szCs w:val="20"/>
                <w:lang w:eastAsia="en-GB"/>
              </w:rPr>
              <w:t>3423</w:t>
            </w:r>
          </w:p>
        </w:tc>
        <w:tc>
          <w:tcPr>
            <w:tcW w:w="1913" w:type="dxa"/>
            <w:gridSpan w:val="2"/>
            <w:tcBorders>
              <w:top w:val="nil"/>
              <w:left w:val="nil"/>
              <w:bottom w:val="single" w:sz="4" w:space="0" w:color="auto"/>
              <w:right w:val="single" w:sz="4" w:space="0" w:color="auto"/>
            </w:tcBorders>
            <w:shd w:val="clear" w:color="auto" w:fill="auto"/>
            <w:noWrap/>
            <w:vAlign w:val="bottom"/>
          </w:tcPr>
          <w:p w:rsidR="00054888" w:rsidRPr="0043530F" w:rsidRDefault="00054888" w:rsidP="00054888">
            <w:pPr>
              <w:spacing w:after="0" w:line="240" w:lineRule="auto"/>
              <w:rPr>
                <w:rFonts w:ascii="Arial" w:eastAsia="Times New Roman" w:hAnsi="Arial" w:cs="Arial"/>
                <w:sz w:val="20"/>
                <w:szCs w:val="20"/>
                <w:lang w:eastAsia="en-GB"/>
              </w:rPr>
            </w:pPr>
            <w:r w:rsidRPr="0043530F">
              <w:rPr>
                <w:rFonts w:ascii="Arial" w:eastAsia="Times New Roman" w:hAnsi="Arial" w:cs="Arial"/>
                <w:sz w:val="20"/>
                <w:szCs w:val="20"/>
                <w:lang w:eastAsia="en-GB"/>
              </w:rPr>
              <w:t>kg CO</w:t>
            </w:r>
            <w:r w:rsidRPr="0043530F">
              <w:rPr>
                <w:rFonts w:ascii="Cambria Math" w:eastAsia="Times New Roman" w:hAnsi="Cambria Math" w:cs="Cambria Math"/>
                <w:sz w:val="20"/>
                <w:szCs w:val="20"/>
                <w:lang w:eastAsia="en-GB"/>
              </w:rPr>
              <w:t>₂</w:t>
            </w:r>
            <w:r w:rsidRPr="0043530F">
              <w:rPr>
                <w:rFonts w:ascii="Arial" w:eastAsia="Times New Roman" w:hAnsi="Arial" w:cs="Arial"/>
                <w:sz w:val="20"/>
                <w:szCs w:val="20"/>
                <w:lang w:eastAsia="en-GB"/>
              </w:rPr>
              <w:t>/tonne</w:t>
            </w:r>
          </w:p>
        </w:tc>
      </w:tr>
      <w:tr w:rsidR="00054888" w:rsidRPr="0043530F">
        <w:trPr>
          <w:gridAfter w:val="1"/>
          <w:wAfter w:w="425" w:type="dxa"/>
          <w:trHeight w:val="255"/>
        </w:trPr>
        <w:tc>
          <w:tcPr>
            <w:tcW w:w="1248" w:type="dxa"/>
            <w:tcBorders>
              <w:top w:val="nil"/>
              <w:left w:val="single" w:sz="4" w:space="0" w:color="auto"/>
              <w:bottom w:val="single" w:sz="4" w:space="0" w:color="auto"/>
              <w:right w:val="single" w:sz="4" w:space="0" w:color="auto"/>
            </w:tcBorders>
            <w:shd w:val="clear" w:color="auto" w:fill="auto"/>
            <w:noWrap/>
            <w:vAlign w:val="bottom"/>
          </w:tcPr>
          <w:p w:rsidR="00054888" w:rsidRPr="0043530F" w:rsidRDefault="00054888" w:rsidP="00054888">
            <w:pPr>
              <w:spacing w:after="0" w:line="240" w:lineRule="auto"/>
              <w:rPr>
                <w:rFonts w:ascii="Arial" w:eastAsia="Times New Roman" w:hAnsi="Arial" w:cs="Arial"/>
                <w:sz w:val="20"/>
                <w:szCs w:val="20"/>
                <w:lang w:eastAsia="en-GB"/>
              </w:rPr>
            </w:pPr>
            <w:r w:rsidRPr="0043530F">
              <w:rPr>
                <w:rFonts w:ascii="Arial" w:eastAsia="Times New Roman" w:hAnsi="Arial" w:cs="Arial"/>
                <w:sz w:val="20"/>
                <w:szCs w:val="20"/>
                <w:lang w:eastAsia="en-GB"/>
              </w:rPr>
              <w:t>Electricity</w:t>
            </w:r>
          </w:p>
        </w:tc>
        <w:tc>
          <w:tcPr>
            <w:tcW w:w="775" w:type="dxa"/>
            <w:tcBorders>
              <w:top w:val="nil"/>
              <w:left w:val="nil"/>
              <w:bottom w:val="single" w:sz="4" w:space="0" w:color="auto"/>
              <w:right w:val="nil"/>
            </w:tcBorders>
            <w:shd w:val="clear" w:color="auto" w:fill="auto"/>
            <w:noWrap/>
            <w:vAlign w:val="bottom"/>
          </w:tcPr>
          <w:p w:rsidR="00054888" w:rsidRPr="0043530F" w:rsidRDefault="00054888" w:rsidP="00054888">
            <w:pPr>
              <w:spacing w:after="0" w:line="240" w:lineRule="auto"/>
              <w:jc w:val="right"/>
              <w:rPr>
                <w:rFonts w:ascii="Arial" w:eastAsia="Times New Roman" w:hAnsi="Arial" w:cs="Arial"/>
                <w:sz w:val="20"/>
                <w:szCs w:val="20"/>
                <w:lang w:eastAsia="en-GB"/>
              </w:rPr>
            </w:pPr>
            <w:r w:rsidRPr="0043530F">
              <w:rPr>
                <w:rFonts w:ascii="Arial" w:eastAsia="Times New Roman" w:hAnsi="Arial" w:cs="Arial"/>
                <w:sz w:val="20"/>
                <w:szCs w:val="20"/>
                <w:lang w:eastAsia="en-GB"/>
              </w:rPr>
              <w:t>0.834</w:t>
            </w:r>
          </w:p>
        </w:tc>
        <w:tc>
          <w:tcPr>
            <w:tcW w:w="1913" w:type="dxa"/>
            <w:gridSpan w:val="2"/>
            <w:tcBorders>
              <w:top w:val="nil"/>
              <w:left w:val="nil"/>
              <w:bottom w:val="single" w:sz="4" w:space="0" w:color="auto"/>
              <w:right w:val="single" w:sz="4" w:space="0" w:color="auto"/>
            </w:tcBorders>
            <w:shd w:val="clear" w:color="auto" w:fill="auto"/>
            <w:noWrap/>
            <w:vAlign w:val="bottom"/>
          </w:tcPr>
          <w:p w:rsidR="00054888" w:rsidRPr="0043530F" w:rsidRDefault="00054888" w:rsidP="00054888">
            <w:pPr>
              <w:spacing w:after="0" w:line="240" w:lineRule="auto"/>
              <w:rPr>
                <w:rFonts w:ascii="Arial" w:eastAsia="Times New Roman" w:hAnsi="Arial" w:cs="Arial"/>
                <w:sz w:val="20"/>
                <w:szCs w:val="20"/>
                <w:lang w:eastAsia="en-GB"/>
              </w:rPr>
            </w:pPr>
            <w:r w:rsidRPr="0043530F">
              <w:rPr>
                <w:rFonts w:ascii="Arial" w:eastAsia="Times New Roman" w:hAnsi="Arial" w:cs="Arial"/>
                <w:sz w:val="20"/>
                <w:szCs w:val="20"/>
                <w:lang w:eastAsia="en-GB"/>
              </w:rPr>
              <w:t>kg CO</w:t>
            </w:r>
            <w:r w:rsidRPr="0043530F">
              <w:rPr>
                <w:rFonts w:ascii="Cambria Math" w:eastAsia="Times New Roman" w:hAnsi="Cambria Math" w:cs="Cambria Math"/>
                <w:sz w:val="20"/>
                <w:szCs w:val="20"/>
                <w:lang w:eastAsia="en-GB"/>
              </w:rPr>
              <w:t>₂</w:t>
            </w:r>
            <w:r w:rsidRPr="0043530F">
              <w:rPr>
                <w:rFonts w:ascii="Arial" w:eastAsia="Times New Roman" w:hAnsi="Arial" w:cs="Arial"/>
                <w:sz w:val="20"/>
                <w:szCs w:val="20"/>
                <w:lang w:eastAsia="en-GB"/>
              </w:rPr>
              <w:t>/kWh</w:t>
            </w:r>
          </w:p>
        </w:tc>
      </w:tr>
      <w:tr w:rsidR="00054888" w:rsidRPr="0043530F">
        <w:trPr>
          <w:gridAfter w:val="1"/>
          <w:wAfter w:w="425" w:type="dxa"/>
          <w:trHeight w:val="255"/>
        </w:trPr>
        <w:tc>
          <w:tcPr>
            <w:tcW w:w="1248" w:type="dxa"/>
            <w:tcBorders>
              <w:top w:val="nil"/>
              <w:left w:val="single" w:sz="4" w:space="0" w:color="auto"/>
              <w:bottom w:val="single" w:sz="4" w:space="0" w:color="auto"/>
              <w:right w:val="single" w:sz="4" w:space="0" w:color="auto"/>
            </w:tcBorders>
            <w:shd w:val="clear" w:color="auto" w:fill="auto"/>
            <w:noWrap/>
            <w:vAlign w:val="bottom"/>
          </w:tcPr>
          <w:p w:rsidR="00054888" w:rsidRPr="0043530F" w:rsidRDefault="00054888" w:rsidP="00054888">
            <w:pPr>
              <w:spacing w:after="0" w:line="240" w:lineRule="auto"/>
              <w:rPr>
                <w:rFonts w:ascii="Arial" w:eastAsia="Times New Roman" w:hAnsi="Arial" w:cs="Arial"/>
                <w:sz w:val="20"/>
                <w:szCs w:val="20"/>
                <w:lang w:eastAsia="en-GB"/>
              </w:rPr>
            </w:pPr>
            <w:r w:rsidRPr="0043530F">
              <w:rPr>
                <w:rFonts w:ascii="Arial" w:eastAsia="Times New Roman" w:hAnsi="Arial" w:cs="Arial"/>
                <w:sz w:val="20"/>
                <w:szCs w:val="20"/>
                <w:lang w:eastAsia="en-GB"/>
              </w:rPr>
              <w:t>Water</w:t>
            </w:r>
          </w:p>
        </w:tc>
        <w:tc>
          <w:tcPr>
            <w:tcW w:w="775" w:type="dxa"/>
            <w:tcBorders>
              <w:top w:val="nil"/>
              <w:left w:val="nil"/>
              <w:bottom w:val="single" w:sz="4" w:space="0" w:color="auto"/>
              <w:right w:val="nil"/>
            </w:tcBorders>
            <w:shd w:val="clear" w:color="auto" w:fill="auto"/>
            <w:noWrap/>
            <w:vAlign w:val="bottom"/>
          </w:tcPr>
          <w:p w:rsidR="00054888" w:rsidRPr="0043530F" w:rsidRDefault="00054888" w:rsidP="00054888">
            <w:pPr>
              <w:spacing w:after="0" w:line="240" w:lineRule="auto"/>
              <w:jc w:val="right"/>
              <w:rPr>
                <w:rFonts w:ascii="Arial" w:eastAsia="Times New Roman" w:hAnsi="Arial" w:cs="Arial"/>
                <w:sz w:val="20"/>
                <w:szCs w:val="20"/>
                <w:lang w:eastAsia="en-GB"/>
              </w:rPr>
            </w:pPr>
            <w:r w:rsidRPr="0043530F">
              <w:rPr>
                <w:rFonts w:ascii="Arial" w:eastAsia="Times New Roman" w:hAnsi="Arial" w:cs="Arial"/>
                <w:sz w:val="20"/>
                <w:szCs w:val="20"/>
                <w:lang w:eastAsia="en-GB"/>
              </w:rPr>
              <w:t>4.688</w:t>
            </w:r>
          </w:p>
        </w:tc>
        <w:tc>
          <w:tcPr>
            <w:tcW w:w="1913" w:type="dxa"/>
            <w:gridSpan w:val="2"/>
            <w:tcBorders>
              <w:top w:val="nil"/>
              <w:left w:val="nil"/>
              <w:bottom w:val="single" w:sz="4" w:space="0" w:color="auto"/>
              <w:right w:val="single" w:sz="4" w:space="0" w:color="auto"/>
            </w:tcBorders>
            <w:shd w:val="clear" w:color="auto" w:fill="auto"/>
            <w:noWrap/>
            <w:vAlign w:val="bottom"/>
          </w:tcPr>
          <w:p w:rsidR="00054888" w:rsidRPr="0043530F" w:rsidRDefault="00054888" w:rsidP="00054888">
            <w:pPr>
              <w:spacing w:after="0" w:line="240" w:lineRule="auto"/>
              <w:rPr>
                <w:rFonts w:ascii="Arial" w:eastAsia="Times New Roman" w:hAnsi="Arial" w:cs="Arial"/>
                <w:sz w:val="20"/>
                <w:szCs w:val="20"/>
                <w:lang w:eastAsia="en-GB"/>
              </w:rPr>
            </w:pPr>
            <w:r w:rsidRPr="0043530F">
              <w:rPr>
                <w:rFonts w:ascii="Arial" w:eastAsia="Times New Roman" w:hAnsi="Arial" w:cs="Arial"/>
                <w:sz w:val="20"/>
                <w:szCs w:val="20"/>
                <w:lang w:eastAsia="en-GB"/>
              </w:rPr>
              <w:t>kg CO</w:t>
            </w:r>
            <w:r w:rsidRPr="0043530F">
              <w:rPr>
                <w:rFonts w:ascii="Cambria Math" w:eastAsia="Times New Roman" w:hAnsi="Cambria Math" w:cs="Cambria Math"/>
                <w:sz w:val="20"/>
                <w:szCs w:val="20"/>
                <w:lang w:eastAsia="en-GB"/>
              </w:rPr>
              <w:t>₂</w:t>
            </w:r>
            <w:r w:rsidRPr="0043530F">
              <w:rPr>
                <w:rFonts w:ascii="Arial" w:eastAsia="Times New Roman" w:hAnsi="Arial" w:cs="Arial"/>
                <w:sz w:val="20"/>
                <w:szCs w:val="20"/>
                <w:lang w:eastAsia="en-GB"/>
              </w:rPr>
              <w:t xml:space="preserve"> per m³</w:t>
            </w:r>
          </w:p>
        </w:tc>
      </w:tr>
      <w:tr w:rsidR="00054888" w:rsidRPr="0043530F">
        <w:trPr>
          <w:trHeight w:val="255"/>
        </w:trPr>
        <w:tc>
          <w:tcPr>
            <w:tcW w:w="4361" w:type="dxa"/>
            <w:gridSpan w:val="5"/>
            <w:tcBorders>
              <w:top w:val="nil"/>
              <w:left w:val="nil"/>
              <w:bottom w:val="nil"/>
              <w:right w:val="nil"/>
            </w:tcBorders>
            <w:shd w:val="clear" w:color="auto" w:fill="auto"/>
            <w:noWrap/>
            <w:vAlign w:val="bottom"/>
          </w:tcPr>
          <w:p w:rsidR="00054888" w:rsidRPr="0043530F" w:rsidRDefault="00054888" w:rsidP="00054888">
            <w:pPr>
              <w:spacing w:after="0" w:line="240" w:lineRule="auto"/>
              <w:rPr>
                <w:rFonts w:ascii="Arial" w:eastAsia="Times New Roman" w:hAnsi="Arial" w:cs="Arial"/>
                <w:b/>
                <w:bCs/>
                <w:i/>
                <w:iCs/>
                <w:sz w:val="20"/>
                <w:szCs w:val="20"/>
                <w:lang w:eastAsia="en-GB"/>
              </w:rPr>
            </w:pPr>
            <w:r>
              <w:rPr>
                <w:rFonts w:ascii="Arial" w:eastAsia="Times New Roman" w:hAnsi="Arial" w:cs="Arial"/>
                <w:b/>
                <w:bCs/>
                <w:i/>
                <w:iCs/>
                <w:sz w:val="20"/>
                <w:szCs w:val="20"/>
                <w:lang w:eastAsia="en-GB"/>
              </w:rPr>
              <w:t xml:space="preserve">Table 3.2 - </w:t>
            </w:r>
            <w:r w:rsidRPr="0043530F">
              <w:rPr>
                <w:rFonts w:ascii="Arial" w:eastAsia="Times New Roman" w:hAnsi="Arial" w:cs="Arial"/>
                <w:b/>
                <w:bCs/>
                <w:i/>
                <w:iCs/>
                <w:sz w:val="20"/>
                <w:szCs w:val="20"/>
                <w:lang w:eastAsia="en-GB"/>
              </w:rPr>
              <w:t>Project CO</w:t>
            </w:r>
            <w:r w:rsidRPr="0043530F">
              <w:rPr>
                <w:rFonts w:ascii="Cambria Math" w:eastAsia="Times New Roman" w:hAnsi="Cambria Math" w:cs="Cambria Math"/>
                <w:b/>
                <w:bCs/>
                <w:i/>
                <w:iCs/>
                <w:sz w:val="20"/>
                <w:szCs w:val="20"/>
                <w:lang w:eastAsia="en-GB"/>
              </w:rPr>
              <w:t>₂</w:t>
            </w:r>
            <w:r w:rsidRPr="0043530F">
              <w:rPr>
                <w:rFonts w:ascii="Arial" w:eastAsia="Times New Roman" w:hAnsi="Arial" w:cs="Arial"/>
                <w:b/>
                <w:bCs/>
                <w:i/>
                <w:iCs/>
                <w:sz w:val="20"/>
                <w:szCs w:val="20"/>
                <w:lang w:eastAsia="en-GB"/>
              </w:rPr>
              <w:t xml:space="preserve"> emissions factors</w:t>
            </w:r>
          </w:p>
        </w:tc>
      </w:tr>
      <w:tr w:rsidR="00054888" w:rsidRPr="0043530F">
        <w:trPr>
          <w:gridAfter w:val="1"/>
          <w:wAfter w:w="425" w:type="dxa"/>
          <w:trHeight w:val="255"/>
        </w:trPr>
        <w:tc>
          <w:tcPr>
            <w:tcW w:w="2518" w:type="dxa"/>
            <w:gridSpan w:val="3"/>
            <w:tcBorders>
              <w:top w:val="nil"/>
              <w:left w:val="nil"/>
              <w:bottom w:val="nil"/>
              <w:right w:val="nil"/>
            </w:tcBorders>
            <w:shd w:val="clear" w:color="auto" w:fill="auto"/>
            <w:noWrap/>
            <w:vAlign w:val="bottom"/>
          </w:tcPr>
          <w:p w:rsidR="00054888" w:rsidRPr="0043530F" w:rsidRDefault="00054888" w:rsidP="00054888">
            <w:pPr>
              <w:spacing w:after="0" w:line="240" w:lineRule="auto"/>
              <w:rPr>
                <w:rFonts w:ascii="Arial" w:eastAsia="Times New Roman" w:hAnsi="Arial" w:cs="Arial"/>
                <w:b/>
                <w:bCs/>
                <w:i/>
                <w:iCs/>
                <w:sz w:val="20"/>
                <w:szCs w:val="20"/>
                <w:lang w:eastAsia="en-GB"/>
              </w:rPr>
            </w:pPr>
            <w:r w:rsidRPr="0043530F">
              <w:rPr>
                <w:rFonts w:ascii="Arial" w:eastAsia="Times New Roman" w:hAnsi="Arial" w:cs="Arial"/>
                <w:b/>
                <w:bCs/>
                <w:i/>
                <w:iCs/>
                <w:sz w:val="20"/>
                <w:szCs w:val="20"/>
                <w:lang w:eastAsia="en-GB"/>
              </w:rPr>
              <w:t>(source: Appendix A)</w:t>
            </w:r>
          </w:p>
        </w:tc>
        <w:tc>
          <w:tcPr>
            <w:tcW w:w="1418" w:type="dxa"/>
            <w:tcBorders>
              <w:top w:val="nil"/>
              <w:left w:val="nil"/>
              <w:bottom w:val="nil"/>
              <w:right w:val="nil"/>
            </w:tcBorders>
            <w:shd w:val="clear" w:color="auto" w:fill="auto"/>
            <w:noWrap/>
            <w:vAlign w:val="bottom"/>
          </w:tcPr>
          <w:p w:rsidR="00054888" w:rsidRPr="0043530F" w:rsidRDefault="00054888" w:rsidP="00054888">
            <w:pPr>
              <w:spacing w:after="0" w:line="240" w:lineRule="auto"/>
              <w:rPr>
                <w:rFonts w:ascii="Arial" w:eastAsia="Times New Roman" w:hAnsi="Arial" w:cs="Arial"/>
                <w:sz w:val="20"/>
                <w:szCs w:val="20"/>
                <w:lang w:eastAsia="en-GB"/>
              </w:rPr>
            </w:pPr>
          </w:p>
        </w:tc>
      </w:tr>
    </w:tbl>
    <w:p w:rsidR="00054888" w:rsidRDefault="00054888" w:rsidP="00054888">
      <w:pPr>
        <w:pStyle w:val="ListParagraph"/>
        <w:ind w:left="360"/>
      </w:pPr>
      <w:r>
        <w:t xml:space="preserve">No data are included in table 3.1 for electricity because electricity is generated on site using diesel-powered generators.  However the comparable figure for electricity is </w:t>
      </w:r>
      <w:r w:rsidRPr="00D34490">
        <w:rPr>
          <w:b/>
        </w:rPr>
        <w:t>4,355,346 kWh</w:t>
      </w:r>
    </w:p>
    <w:p w:rsidR="00054888" w:rsidRDefault="00054888" w:rsidP="00054888">
      <w:pPr>
        <w:pStyle w:val="ListParagraph"/>
        <w:ind w:left="360"/>
      </w:pPr>
    </w:p>
    <w:p w:rsidR="00054888" w:rsidRPr="00D34490" w:rsidRDefault="00054888" w:rsidP="00054888">
      <w:pPr>
        <w:pStyle w:val="ListParagraph"/>
        <w:ind w:left="360"/>
        <w:rPr>
          <w:b/>
        </w:rPr>
      </w:pPr>
      <w:r>
        <w:t xml:space="preserve">In summary, emissions from on-site energy usage for the year ending June 2009 was </w:t>
      </w:r>
      <w:r w:rsidRPr="00D34490">
        <w:rPr>
          <w:b/>
        </w:rPr>
        <w:t xml:space="preserve">3,782 tonnes CO₂. </w:t>
      </w:r>
    </w:p>
    <w:p w:rsidR="00054888" w:rsidRDefault="00054888" w:rsidP="00054888">
      <w:pPr>
        <w:pStyle w:val="ListParagraph"/>
        <w:ind w:left="360"/>
      </w:pPr>
    </w:p>
    <w:p w:rsidR="00054888" w:rsidRDefault="00054888" w:rsidP="00054888">
      <w:pPr>
        <w:pStyle w:val="ListParagraph"/>
        <w:ind w:left="360"/>
      </w:pPr>
    </w:p>
    <w:p w:rsidR="00054888" w:rsidRDefault="00054888" w:rsidP="00054888">
      <w:pPr>
        <w:pStyle w:val="ListParagraph"/>
        <w:ind w:left="360"/>
      </w:pPr>
    </w:p>
    <w:p w:rsidR="00054888" w:rsidRDefault="00054888" w:rsidP="00054888">
      <w:pPr>
        <w:pStyle w:val="ListParagraph"/>
        <w:ind w:left="360"/>
      </w:pPr>
    </w:p>
    <w:p w:rsidR="00054888" w:rsidRDefault="00054888" w:rsidP="00054888">
      <w:pPr>
        <w:pStyle w:val="ListParagraph"/>
        <w:ind w:left="360"/>
      </w:pPr>
    </w:p>
    <w:p w:rsidR="00054888" w:rsidRDefault="00054888" w:rsidP="00054888">
      <w:pPr>
        <w:pStyle w:val="ListParagraph"/>
        <w:ind w:left="360"/>
      </w:pPr>
    </w:p>
    <w:p w:rsidR="00054888" w:rsidRDefault="00054888" w:rsidP="00054888">
      <w:pPr>
        <w:pStyle w:val="ListParagraph"/>
        <w:ind w:left="360"/>
      </w:pPr>
    </w:p>
    <w:p w:rsidR="00054888" w:rsidRDefault="00054888" w:rsidP="00054888">
      <w:pPr>
        <w:pStyle w:val="ListParagraph"/>
        <w:ind w:left="360"/>
      </w:pPr>
    </w:p>
    <w:p w:rsidR="00054888" w:rsidRDefault="00054888" w:rsidP="00054888">
      <w:pPr>
        <w:pStyle w:val="ListParagraph"/>
        <w:ind w:left="360"/>
      </w:pPr>
    </w:p>
    <w:p w:rsidR="00054888" w:rsidRDefault="00054888" w:rsidP="00054888">
      <w:pPr>
        <w:pStyle w:val="ListParagraph"/>
        <w:ind w:left="360"/>
      </w:pPr>
    </w:p>
    <w:p w:rsidR="00054888" w:rsidRDefault="00054888" w:rsidP="00054888">
      <w:pPr>
        <w:pStyle w:val="ListParagraph"/>
        <w:ind w:left="360"/>
      </w:pPr>
    </w:p>
    <w:p w:rsidR="00054888" w:rsidRDefault="00054888" w:rsidP="00054888">
      <w:pPr>
        <w:pStyle w:val="ListParagraph"/>
        <w:ind w:left="360"/>
      </w:pPr>
    </w:p>
    <w:p w:rsidR="00054888" w:rsidRDefault="00054888" w:rsidP="00054888">
      <w:pPr>
        <w:pStyle w:val="ListParagraph"/>
        <w:ind w:left="360"/>
      </w:pPr>
    </w:p>
    <w:p w:rsidR="00054888" w:rsidRDefault="00054888" w:rsidP="00054888">
      <w:pPr>
        <w:pStyle w:val="ListParagraph"/>
        <w:ind w:left="360"/>
      </w:pPr>
    </w:p>
    <w:p w:rsidR="00054888" w:rsidRDefault="00054888" w:rsidP="00054888">
      <w:pPr>
        <w:pStyle w:val="ListParagraph"/>
        <w:ind w:left="360"/>
      </w:pPr>
    </w:p>
    <w:p w:rsidR="00054888" w:rsidRDefault="00054888" w:rsidP="00054888">
      <w:pPr>
        <w:pStyle w:val="ListParagraph"/>
        <w:ind w:left="360"/>
      </w:pPr>
      <w:r>
        <w:t xml:space="preserve">Also useful to note is that purified water, using reverse osmosis (RO), </w:t>
      </w:r>
      <w:r w:rsidRPr="00CC627E">
        <w:t>requires</w:t>
      </w:r>
      <w:r w:rsidRPr="00CC627E">
        <w:rPr>
          <w:b/>
        </w:rPr>
        <w:t xml:space="preserve"> 5.62 kWh electricity per cubic metre</w:t>
      </w:r>
      <w:r>
        <w:t>.  This was calculated by dividing the metered electricity use by the water produced over the same 12-month period.</w:t>
      </w:r>
    </w:p>
    <w:p w:rsidR="00054888" w:rsidRDefault="00054888" w:rsidP="00054888">
      <w:pPr>
        <w:pStyle w:val="ListParagraph"/>
        <w:ind w:left="360"/>
      </w:pPr>
    </w:p>
    <w:p w:rsidR="00054888" w:rsidRDefault="00054888" w:rsidP="00054888">
      <w:pPr>
        <w:pStyle w:val="ListParagraph"/>
        <w:ind w:left="360"/>
      </w:pPr>
      <w:r>
        <w:t>In order to reduce energy consumption, and therefore carbon emissions, it is useful to know as much as possible about where energy is being used.  Several different methods were used to add some breakdown to the total energy usage figures provided by the SSCCA.</w:t>
      </w:r>
    </w:p>
    <w:p w:rsidR="00054888" w:rsidRDefault="00054888" w:rsidP="00054888">
      <w:pPr>
        <w:pStyle w:val="ListParagraph"/>
        <w:ind w:left="360"/>
      </w:pPr>
      <w:r>
        <w:br w:type="page"/>
      </w:r>
    </w:p>
    <w:tbl>
      <w:tblPr>
        <w:tblW w:w="9883" w:type="dxa"/>
        <w:tblInd w:w="103" w:type="dxa"/>
        <w:tblLook w:val="04A0"/>
      </w:tblPr>
      <w:tblGrid>
        <w:gridCol w:w="1281"/>
        <w:gridCol w:w="1028"/>
        <w:gridCol w:w="1240"/>
        <w:gridCol w:w="1559"/>
        <w:gridCol w:w="1737"/>
        <w:gridCol w:w="2494"/>
        <w:gridCol w:w="272"/>
        <w:gridCol w:w="272"/>
      </w:tblGrid>
      <w:tr w:rsidR="00054888" w:rsidRPr="000E12B4">
        <w:trPr>
          <w:trHeight w:val="255"/>
        </w:trPr>
        <w:tc>
          <w:tcPr>
            <w:tcW w:w="1281" w:type="dxa"/>
            <w:tcBorders>
              <w:top w:val="single" w:sz="4" w:space="0" w:color="auto"/>
              <w:left w:val="single" w:sz="4" w:space="0" w:color="auto"/>
              <w:bottom w:val="nil"/>
              <w:right w:val="single" w:sz="4" w:space="0" w:color="auto"/>
            </w:tcBorders>
            <w:shd w:val="clear" w:color="000000" w:fill="92D050"/>
            <w:noWrap/>
            <w:vAlign w:val="bottom"/>
          </w:tcPr>
          <w:p w:rsidR="00054888" w:rsidRPr="000E12B4" w:rsidRDefault="00054888" w:rsidP="00054888">
            <w:pPr>
              <w:spacing w:after="0" w:line="240" w:lineRule="auto"/>
              <w:rPr>
                <w:rFonts w:ascii="Arial" w:eastAsia="Times New Roman" w:hAnsi="Arial" w:cs="Arial"/>
                <w:b/>
                <w:bCs/>
                <w:sz w:val="20"/>
                <w:szCs w:val="20"/>
                <w:lang w:eastAsia="en-GB"/>
              </w:rPr>
            </w:pPr>
            <w:r w:rsidRPr="000E12B4">
              <w:rPr>
                <w:rFonts w:ascii="Arial" w:eastAsia="Times New Roman" w:hAnsi="Arial" w:cs="Arial"/>
                <w:b/>
                <w:bCs/>
                <w:sz w:val="20"/>
                <w:szCs w:val="20"/>
                <w:lang w:eastAsia="en-GB"/>
              </w:rPr>
              <w:t>Usage</w:t>
            </w:r>
          </w:p>
        </w:tc>
        <w:tc>
          <w:tcPr>
            <w:tcW w:w="1028" w:type="dxa"/>
            <w:tcBorders>
              <w:top w:val="single" w:sz="4" w:space="0" w:color="auto"/>
              <w:left w:val="nil"/>
              <w:bottom w:val="nil"/>
              <w:right w:val="single" w:sz="4" w:space="0" w:color="auto"/>
            </w:tcBorders>
            <w:shd w:val="clear" w:color="000000" w:fill="92D050"/>
            <w:noWrap/>
            <w:vAlign w:val="bottom"/>
          </w:tcPr>
          <w:p w:rsidR="00054888" w:rsidRPr="000E12B4" w:rsidRDefault="00054888" w:rsidP="00054888">
            <w:pPr>
              <w:spacing w:after="0" w:line="240" w:lineRule="auto"/>
              <w:jc w:val="center"/>
              <w:rPr>
                <w:rFonts w:ascii="Arial" w:eastAsia="Times New Roman" w:hAnsi="Arial" w:cs="Arial"/>
                <w:b/>
                <w:bCs/>
                <w:sz w:val="20"/>
                <w:szCs w:val="20"/>
                <w:lang w:eastAsia="en-GB"/>
              </w:rPr>
            </w:pPr>
            <w:r w:rsidRPr="000E12B4">
              <w:rPr>
                <w:rFonts w:ascii="Arial" w:eastAsia="Times New Roman" w:hAnsi="Arial" w:cs="Arial"/>
                <w:b/>
                <w:bCs/>
                <w:sz w:val="20"/>
                <w:szCs w:val="20"/>
                <w:lang w:eastAsia="en-GB"/>
              </w:rPr>
              <w:t>Quantity</w:t>
            </w:r>
          </w:p>
        </w:tc>
        <w:tc>
          <w:tcPr>
            <w:tcW w:w="1240" w:type="dxa"/>
            <w:tcBorders>
              <w:top w:val="single" w:sz="4" w:space="0" w:color="auto"/>
              <w:left w:val="nil"/>
              <w:bottom w:val="nil"/>
              <w:right w:val="single" w:sz="4" w:space="0" w:color="auto"/>
            </w:tcBorders>
            <w:shd w:val="clear" w:color="000000" w:fill="92D050"/>
            <w:noWrap/>
            <w:vAlign w:val="bottom"/>
          </w:tcPr>
          <w:p w:rsidR="00054888" w:rsidRPr="000E12B4" w:rsidRDefault="00054888" w:rsidP="00054888">
            <w:pPr>
              <w:spacing w:after="0" w:line="240" w:lineRule="auto"/>
              <w:jc w:val="center"/>
              <w:rPr>
                <w:rFonts w:ascii="Arial" w:eastAsia="Times New Roman" w:hAnsi="Arial" w:cs="Arial"/>
                <w:b/>
                <w:bCs/>
                <w:sz w:val="20"/>
                <w:szCs w:val="20"/>
                <w:lang w:eastAsia="en-GB"/>
              </w:rPr>
            </w:pPr>
            <w:r w:rsidRPr="000E12B4">
              <w:rPr>
                <w:rFonts w:ascii="Arial" w:eastAsia="Times New Roman" w:hAnsi="Arial" w:cs="Arial"/>
                <w:b/>
                <w:bCs/>
                <w:sz w:val="20"/>
                <w:szCs w:val="20"/>
                <w:lang w:eastAsia="en-GB"/>
              </w:rPr>
              <w:t>Fuel</w:t>
            </w:r>
          </w:p>
        </w:tc>
        <w:tc>
          <w:tcPr>
            <w:tcW w:w="1559" w:type="dxa"/>
            <w:tcBorders>
              <w:top w:val="single" w:sz="4" w:space="0" w:color="auto"/>
              <w:left w:val="nil"/>
              <w:bottom w:val="nil"/>
              <w:right w:val="single" w:sz="4" w:space="0" w:color="auto"/>
            </w:tcBorders>
            <w:shd w:val="clear" w:color="000000" w:fill="92D050"/>
            <w:noWrap/>
            <w:vAlign w:val="bottom"/>
          </w:tcPr>
          <w:p w:rsidR="00054888" w:rsidRPr="000E12B4" w:rsidRDefault="00054888" w:rsidP="00054888">
            <w:pPr>
              <w:spacing w:after="0" w:line="240" w:lineRule="auto"/>
              <w:jc w:val="center"/>
              <w:rPr>
                <w:rFonts w:ascii="Arial" w:eastAsia="Times New Roman" w:hAnsi="Arial" w:cs="Arial"/>
                <w:b/>
                <w:bCs/>
                <w:sz w:val="20"/>
                <w:szCs w:val="20"/>
                <w:lang w:eastAsia="en-GB"/>
              </w:rPr>
            </w:pPr>
            <w:r w:rsidRPr="000E12B4">
              <w:rPr>
                <w:rFonts w:ascii="Arial" w:eastAsia="Times New Roman" w:hAnsi="Arial" w:cs="Arial"/>
                <w:b/>
                <w:bCs/>
                <w:sz w:val="20"/>
                <w:szCs w:val="20"/>
                <w:lang w:eastAsia="en-GB"/>
              </w:rPr>
              <w:t>CO</w:t>
            </w:r>
            <w:r w:rsidRPr="000E12B4">
              <w:rPr>
                <w:rFonts w:ascii="Cambria Math" w:eastAsia="Times New Roman" w:hAnsi="Cambria Math" w:cs="Cambria Math"/>
                <w:b/>
                <w:bCs/>
                <w:sz w:val="20"/>
                <w:szCs w:val="20"/>
                <w:lang w:eastAsia="en-GB"/>
              </w:rPr>
              <w:t>₂</w:t>
            </w:r>
            <w:r w:rsidRPr="000E12B4">
              <w:rPr>
                <w:rFonts w:ascii="Arial" w:eastAsia="Times New Roman" w:hAnsi="Arial" w:cs="Arial"/>
                <w:b/>
                <w:bCs/>
                <w:sz w:val="20"/>
                <w:szCs w:val="20"/>
                <w:lang w:eastAsia="en-GB"/>
              </w:rPr>
              <w:t xml:space="preserve"> Factor</w:t>
            </w:r>
          </w:p>
        </w:tc>
        <w:tc>
          <w:tcPr>
            <w:tcW w:w="1737" w:type="dxa"/>
            <w:tcBorders>
              <w:top w:val="single" w:sz="4" w:space="0" w:color="auto"/>
              <w:left w:val="nil"/>
              <w:bottom w:val="nil"/>
              <w:right w:val="single" w:sz="4" w:space="0" w:color="auto"/>
            </w:tcBorders>
            <w:shd w:val="clear" w:color="000000" w:fill="92D050"/>
            <w:noWrap/>
            <w:vAlign w:val="bottom"/>
          </w:tcPr>
          <w:p w:rsidR="00054888" w:rsidRPr="000E12B4" w:rsidRDefault="00054888" w:rsidP="00054888">
            <w:pPr>
              <w:spacing w:after="0" w:line="240" w:lineRule="auto"/>
              <w:jc w:val="center"/>
              <w:rPr>
                <w:rFonts w:ascii="Arial" w:eastAsia="Times New Roman" w:hAnsi="Arial" w:cs="Arial"/>
                <w:b/>
                <w:bCs/>
                <w:sz w:val="20"/>
                <w:szCs w:val="20"/>
                <w:lang w:eastAsia="en-GB"/>
              </w:rPr>
            </w:pPr>
            <w:r w:rsidRPr="000E12B4">
              <w:rPr>
                <w:rFonts w:ascii="Arial" w:eastAsia="Times New Roman" w:hAnsi="Arial" w:cs="Arial"/>
                <w:b/>
                <w:bCs/>
                <w:sz w:val="20"/>
                <w:szCs w:val="20"/>
                <w:lang w:eastAsia="en-GB"/>
              </w:rPr>
              <w:t>Total emissions</w:t>
            </w:r>
          </w:p>
        </w:tc>
        <w:tc>
          <w:tcPr>
            <w:tcW w:w="3038" w:type="dxa"/>
            <w:gridSpan w:val="3"/>
            <w:tcBorders>
              <w:top w:val="single" w:sz="4" w:space="0" w:color="auto"/>
              <w:left w:val="nil"/>
              <w:bottom w:val="nil"/>
              <w:right w:val="single" w:sz="4" w:space="0" w:color="000000"/>
            </w:tcBorders>
            <w:shd w:val="clear" w:color="000000" w:fill="92D050"/>
            <w:noWrap/>
            <w:vAlign w:val="bottom"/>
          </w:tcPr>
          <w:p w:rsidR="00054888" w:rsidRPr="000E12B4" w:rsidRDefault="00054888" w:rsidP="00054888">
            <w:pPr>
              <w:spacing w:after="0" w:line="240" w:lineRule="auto"/>
              <w:rPr>
                <w:rFonts w:ascii="Arial" w:eastAsia="Times New Roman" w:hAnsi="Arial" w:cs="Arial"/>
                <w:b/>
                <w:bCs/>
                <w:sz w:val="20"/>
                <w:szCs w:val="20"/>
                <w:lang w:eastAsia="en-GB"/>
              </w:rPr>
            </w:pPr>
            <w:r w:rsidRPr="000E12B4">
              <w:rPr>
                <w:rFonts w:ascii="Arial" w:eastAsia="Times New Roman" w:hAnsi="Arial" w:cs="Arial"/>
                <w:b/>
                <w:bCs/>
                <w:sz w:val="20"/>
                <w:szCs w:val="20"/>
                <w:lang w:eastAsia="en-GB"/>
              </w:rPr>
              <w:t>Source</w:t>
            </w:r>
          </w:p>
        </w:tc>
      </w:tr>
      <w:tr w:rsidR="00054888" w:rsidRPr="000E12B4">
        <w:trPr>
          <w:trHeight w:val="255"/>
        </w:trPr>
        <w:tc>
          <w:tcPr>
            <w:tcW w:w="1281" w:type="dxa"/>
            <w:tcBorders>
              <w:top w:val="nil"/>
              <w:left w:val="single" w:sz="4" w:space="0" w:color="auto"/>
              <w:bottom w:val="single" w:sz="4" w:space="0" w:color="auto"/>
              <w:right w:val="single" w:sz="4" w:space="0" w:color="auto"/>
            </w:tcBorders>
            <w:shd w:val="clear" w:color="000000" w:fill="92D050"/>
            <w:noWrap/>
            <w:vAlign w:val="bottom"/>
          </w:tcPr>
          <w:p w:rsidR="00054888" w:rsidRPr="000E12B4" w:rsidRDefault="00054888" w:rsidP="00054888">
            <w:pPr>
              <w:spacing w:after="0" w:line="240" w:lineRule="auto"/>
              <w:rPr>
                <w:rFonts w:ascii="Arial" w:eastAsia="Times New Roman" w:hAnsi="Arial" w:cs="Arial"/>
                <w:b/>
                <w:bCs/>
                <w:sz w:val="20"/>
                <w:szCs w:val="20"/>
                <w:lang w:eastAsia="en-GB"/>
              </w:rPr>
            </w:pPr>
            <w:r w:rsidRPr="000E12B4">
              <w:rPr>
                <w:rFonts w:ascii="Arial" w:eastAsia="Times New Roman" w:hAnsi="Arial" w:cs="Arial"/>
                <w:b/>
                <w:bCs/>
                <w:sz w:val="20"/>
                <w:szCs w:val="20"/>
                <w:lang w:eastAsia="en-GB"/>
              </w:rPr>
              <w:t> </w:t>
            </w:r>
          </w:p>
        </w:tc>
        <w:tc>
          <w:tcPr>
            <w:tcW w:w="1028" w:type="dxa"/>
            <w:tcBorders>
              <w:top w:val="nil"/>
              <w:left w:val="nil"/>
              <w:bottom w:val="single" w:sz="4" w:space="0" w:color="auto"/>
              <w:right w:val="single" w:sz="4" w:space="0" w:color="auto"/>
            </w:tcBorders>
            <w:shd w:val="clear" w:color="000000" w:fill="92D050"/>
            <w:noWrap/>
            <w:vAlign w:val="bottom"/>
          </w:tcPr>
          <w:p w:rsidR="00054888" w:rsidRPr="000E12B4" w:rsidRDefault="00054888" w:rsidP="00054888">
            <w:pPr>
              <w:spacing w:after="0" w:line="240" w:lineRule="auto"/>
              <w:jc w:val="center"/>
              <w:rPr>
                <w:rFonts w:ascii="Arial" w:eastAsia="Times New Roman" w:hAnsi="Arial" w:cs="Arial"/>
                <w:b/>
                <w:bCs/>
                <w:sz w:val="20"/>
                <w:szCs w:val="20"/>
                <w:lang w:eastAsia="en-GB"/>
              </w:rPr>
            </w:pPr>
            <w:r w:rsidRPr="000E12B4">
              <w:rPr>
                <w:rFonts w:ascii="Arial" w:eastAsia="Times New Roman" w:hAnsi="Arial" w:cs="Arial"/>
                <w:b/>
                <w:bCs/>
                <w:sz w:val="20"/>
                <w:szCs w:val="20"/>
                <w:lang w:eastAsia="en-GB"/>
              </w:rPr>
              <w:t>(MWh)</w:t>
            </w:r>
          </w:p>
        </w:tc>
        <w:tc>
          <w:tcPr>
            <w:tcW w:w="1240" w:type="dxa"/>
            <w:tcBorders>
              <w:top w:val="nil"/>
              <w:left w:val="nil"/>
              <w:bottom w:val="single" w:sz="4" w:space="0" w:color="auto"/>
              <w:right w:val="single" w:sz="4" w:space="0" w:color="auto"/>
            </w:tcBorders>
            <w:shd w:val="clear" w:color="000000" w:fill="92D050"/>
            <w:noWrap/>
            <w:vAlign w:val="bottom"/>
          </w:tcPr>
          <w:p w:rsidR="00054888" w:rsidRPr="000E12B4" w:rsidRDefault="00054888" w:rsidP="00054888">
            <w:pPr>
              <w:spacing w:after="0" w:line="240" w:lineRule="auto"/>
              <w:jc w:val="center"/>
              <w:rPr>
                <w:rFonts w:ascii="Arial" w:eastAsia="Times New Roman" w:hAnsi="Arial" w:cs="Arial"/>
                <w:b/>
                <w:bCs/>
                <w:sz w:val="20"/>
                <w:szCs w:val="20"/>
                <w:lang w:eastAsia="en-GB"/>
              </w:rPr>
            </w:pPr>
            <w:r w:rsidRPr="000E12B4">
              <w:rPr>
                <w:rFonts w:ascii="Arial" w:eastAsia="Times New Roman" w:hAnsi="Arial" w:cs="Arial"/>
                <w:b/>
                <w:bCs/>
                <w:sz w:val="20"/>
                <w:szCs w:val="20"/>
                <w:lang w:eastAsia="en-GB"/>
              </w:rPr>
              <w:t> </w:t>
            </w:r>
          </w:p>
        </w:tc>
        <w:tc>
          <w:tcPr>
            <w:tcW w:w="1559" w:type="dxa"/>
            <w:tcBorders>
              <w:top w:val="nil"/>
              <w:left w:val="nil"/>
              <w:bottom w:val="single" w:sz="4" w:space="0" w:color="auto"/>
              <w:right w:val="single" w:sz="4" w:space="0" w:color="auto"/>
            </w:tcBorders>
            <w:shd w:val="clear" w:color="000000" w:fill="92D050"/>
            <w:noWrap/>
            <w:vAlign w:val="bottom"/>
          </w:tcPr>
          <w:p w:rsidR="00054888" w:rsidRPr="000E12B4" w:rsidRDefault="00054888" w:rsidP="00054888">
            <w:pPr>
              <w:spacing w:after="0" w:line="240" w:lineRule="auto"/>
              <w:jc w:val="center"/>
              <w:rPr>
                <w:rFonts w:ascii="Arial" w:eastAsia="Times New Roman" w:hAnsi="Arial" w:cs="Arial"/>
                <w:b/>
                <w:bCs/>
                <w:sz w:val="20"/>
                <w:szCs w:val="20"/>
                <w:lang w:eastAsia="en-GB"/>
              </w:rPr>
            </w:pPr>
            <w:r w:rsidRPr="000E12B4">
              <w:rPr>
                <w:rFonts w:ascii="Arial" w:eastAsia="Times New Roman" w:hAnsi="Arial" w:cs="Arial"/>
                <w:b/>
                <w:bCs/>
                <w:sz w:val="20"/>
                <w:szCs w:val="20"/>
                <w:lang w:eastAsia="en-GB"/>
              </w:rPr>
              <w:t>(t.CO</w:t>
            </w:r>
            <w:r w:rsidRPr="000E12B4">
              <w:rPr>
                <w:rFonts w:ascii="Cambria Math" w:eastAsia="Times New Roman" w:hAnsi="Cambria Math" w:cs="Cambria Math"/>
                <w:b/>
                <w:bCs/>
                <w:sz w:val="20"/>
                <w:szCs w:val="20"/>
                <w:lang w:eastAsia="en-GB"/>
              </w:rPr>
              <w:t>₂</w:t>
            </w:r>
            <w:r w:rsidRPr="000E12B4">
              <w:rPr>
                <w:rFonts w:ascii="Arial" w:eastAsia="Times New Roman" w:hAnsi="Arial" w:cs="Arial"/>
                <w:b/>
                <w:bCs/>
                <w:sz w:val="20"/>
                <w:szCs w:val="20"/>
                <w:lang w:eastAsia="en-GB"/>
              </w:rPr>
              <w:t>/MWh)</w:t>
            </w:r>
          </w:p>
        </w:tc>
        <w:tc>
          <w:tcPr>
            <w:tcW w:w="1737" w:type="dxa"/>
            <w:tcBorders>
              <w:top w:val="nil"/>
              <w:left w:val="nil"/>
              <w:bottom w:val="single" w:sz="4" w:space="0" w:color="auto"/>
              <w:right w:val="single" w:sz="4" w:space="0" w:color="auto"/>
            </w:tcBorders>
            <w:shd w:val="clear" w:color="000000" w:fill="92D050"/>
            <w:noWrap/>
            <w:vAlign w:val="bottom"/>
          </w:tcPr>
          <w:p w:rsidR="00054888" w:rsidRPr="000E12B4" w:rsidRDefault="00054888" w:rsidP="00054888">
            <w:pPr>
              <w:spacing w:after="0" w:line="240" w:lineRule="auto"/>
              <w:jc w:val="center"/>
              <w:rPr>
                <w:rFonts w:ascii="Arial" w:eastAsia="Times New Roman" w:hAnsi="Arial" w:cs="Arial"/>
                <w:b/>
                <w:bCs/>
                <w:sz w:val="20"/>
                <w:szCs w:val="20"/>
                <w:lang w:eastAsia="en-GB"/>
              </w:rPr>
            </w:pPr>
            <w:r w:rsidRPr="000E12B4">
              <w:rPr>
                <w:rFonts w:ascii="Arial" w:eastAsia="Times New Roman" w:hAnsi="Arial" w:cs="Arial"/>
                <w:b/>
                <w:bCs/>
                <w:sz w:val="20"/>
                <w:szCs w:val="20"/>
                <w:lang w:eastAsia="en-GB"/>
              </w:rPr>
              <w:t>(tonnes CO</w:t>
            </w:r>
            <w:r w:rsidRPr="000E12B4">
              <w:rPr>
                <w:rFonts w:ascii="Cambria Math" w:eastAsia="Times New Roman" w:hAnsi="Cambria Math" w:cs="Cambria Math"/>
                <w:b/>
                <w:bCs/>
                <w:sz w:val="20"/>
                <w:szCs w:val="20"/>
                <w:lang w:eastAsia="en-GB"/>
              </w:rPr>
              <w:t>₂</w:t>
            </w:r>
            <w:r w:rsidRPr="000E12B4">
              <w:rPr>
                <w:rFonts w:ascii="Arial" w:eastAsia="Times New Roman" w:hAnsi="Arial" w:cs="Arial"/>
                <w:b/>
                <w:bCs/>
                <w:sz w:val="20"/>
                <w:szCs w:val="20"/>
                <w:lang w:eastAsia="en-GB"/>
              </w:rPr>
              <w:t>)</w:t>
            </w:r>
          </w:p>
        </w:tc>
        <w:tc>
          <w:tcPr>
            <w:tcW w:w="2494" w:type="dxa"/>
            <w:tcBorders>
              <w:top w:val="nil"/>
              <w:left w:val="nil"/>
              <w:bottom w:val="single" w:sz="4" w:space="0" w:color="auto"/>
              <w:right w:val="nil"/>
            </w:tcBorders>
            <w:shd w:val="clear" w:color="000000" w:fill="92D050"/>
            <w:noWrap/>
            <w:vAlign w:val="bottom"/>
          </w:tcPr>
          <w:p w:rsidR="00054888" w:rsidRPr="000E12B4" w:rsidRDefault="00054888" w:rsidP="00054888">
            <w:pPr>
              <w:spacing w:after="0" w:line="240" w:lineRule="auto"/>
              <w:rPr>
                <w:rFonts w:ascii="Arial" w:eastAsia="Times New Roman" w:hAnsi="Arial" w:cs="Arial"/>
                <w:b/>
                <w:bCs/>
                <w:sz w:val="20"/>
                <w:szCs w:val="20"/>
                <w:lang w:eastAsia="en-GB"/>
              </w:rPr>
            </w:pPr>
            <w:r w:rsidRPr="000E12B4">
              <w:rPr>
                <w:rFonts w:ascii="Arial" w:eastAsia="Times New Roman" w:hAnsi="Arial" w:cs="Arial"/>
                <w:b/>
                <w:bCs/>
                <w:sz w:val="20"/>
                <w:szCs w:val="20"/>
                <w:lang w:eastAsia="en-GB"/>
              </w:rPr>
              <w:t> </w:t>
            </w:r>
          </w:p>
        </w:tc>
        <w:tc>
          <w:tcPr>
            <w:tcW w:w="272" w:type="dxa"/>
            <w:tcBorders>
              <w:top w:val="nil"/>
              <w:left w:val="nil"/>
              <w:bottom w:val="single" w:sz="4" w:space="0" w:color="auto"/>
              <w:right w:val="nil"/>
            </w:tcBorders>
            <w:shd w:val="clear" w:color="000000" w:fill="92D050"/>
            <w:noWrap/>
            <w:vAlign w:val="bottom"/>
          </w:tcPr>
          <w:p w:rsidR="00054888" w:rsidRPr="000E12B4" w:rsidRDefault="00054888" w:rsidP="00054888">
            <w:pPr>
              <w:spacing w:after="0" w:line="240" w:lineRule="auto"/>
              <w:rPr>
                <w:rFonts w:ascii="Arial" w:eastAsia="Times New Roman" w:hAnsi="Arial" w:cs="Arial"/>
                <w:b/>
                <w:bCs/>
                <w:sz w:val="20"/>
                <w:szCs w:val="20"/>
                <w:lang w:eastAsia="en-GB"/>
              </w:rPr>
            </w:pPr>
            <w:r w:rsidRPr="000E12B4">
              <w:rPr>
                <w:rFonts w:ascii="Arial" w:eastAsia="Times New Roman" w:hAnsi="Arial" w:cs="Arial"/>
                <w:b/>
                <w:bCs/>
                <w:sz w:val="20"/>
                <w:szCs w:val="20"/>
                <w:lang w:eastAsia="en-GB"/>
              </w:rPr>
              <w:t> </w:t>
            </w:r>
          </w:p>
        </w:tc>
        <w:tc>
          <w:tcPr>
            <w:tcW w:w="272" w:type="dxa"/>
            <w:tcBorders>
              <w:top w:val="nil"/>
              <w:left w:val="nil"/>
              <w:bottom w:val="single" w:sz="4" w:space="0" w:color="auto"/>
              <w:right w:val="single" w:sz="4" w:space="0" w:color="auto"/>
            </w:tcBorders>
            <w:shd w:val="clear" w:color="000000" w:fill="92D050"/>
            <w:noWrap/>
            <w:vAlign w:val="bottom"/>
          </w:tcPr>
          <w:p w:rsidR="00054888" w:rsidRPr="000E12B4" w:rsidRDefault="00054888" w:rsidP="00054888">
            <w:pPr>
              <w:spacing w:after="0" w:line="240" w:lineRule="auto"/>
              <w:rPr>
                <w:rFonts w:ascii="Arial" w:eastAsia="Times New Roman" w:hAnsi="Arial" w:cs="Arial"/>
                <w:b/>
                <w:bCs/>
                <w:sz w:val="20"/>
                <w:szCs w:val="20"/>
                <w:lang w:eastAsia="en-GB"/>
              </w:rPr>
            </w:pPr>
            <w:r w:rsidRPr="000E12B4">
              <w:rPr>
                <w:rFonts w:ascii="Arial" w:eastAsia="Times New Roman" w:hAnsi="Arial" w:cs="Arial"/>
                <w:b/>
                <w:bCs/>
                <w:sz w:val="20"/>
                <w:szCs w:val="20"/>
                <w:lang w:eastAsia="en-GB"/>
              </w:rPr>
              <w:t> </w:t>
            </w:r>
          </w:p>
        </w:tc>
      </w:tr>
      <w:tr w:rsidR="00054888" w:rsidRPr="000E12B4">
        <w:trPr>
          <w:trHeight w:val="255"/>
        </w:trPr>
        <w:tc>
          <w:tcPr>
            <w:tcW w:w="1281" w:type="dxa"/>
            <w:tcBorders>
              <w:top w:val="nil"/>
              <w:left w:val="single" w:sz="4" w:space="0" w:color="auto"/>
              <w:bottom w:val="single" w:sz="4" w:space="0" w:color="auto"/>
              <w:right w:val="single" w:sz="4" w:space="0" w:color="auto"/>
            </w:tcBorders>
            <w:shd w:val="clear" w:color="auto" w:fill="auto"/>
            <w:noWrap/>
            <w:vAlign w:val="bottom"/>
          </w:tcPr>
          <w:p w:rsidR="00054888" w:rsidRDefault="00054888" w:rsidP="00054888">
            <w:pPr>
              <w:spacing w:after="0" w:line="240" w:lineRule="auto"/>
              <w:rPr>
                <w:rFonts w:ascii="Arial" w:eastAsia="Times New Roman" w:hAnsi="Arial" w:cs="Arial"/>
                <w:sz w:val="20"/>
                <w:szCs w:val="20"/>
                <w:lang w:eastAsia="en-GB"/>
              </w:rPr>
            </w:pPr>
          </w:p>
          <w:p w:rsidR="00054888" w:rsidRPr="000E12B4" w:rsidRDefault="00054888" w:rsidP="00054888">
            <w:pPr>
              <w:spacing w:after="0" w:line="240" w:lineRule="auto"/>
              <w:rPr>
                <w:rFonts w:ascii="Arial" w:eastAsia="Times New Roman" w:hAnsi="Arial" w:cs="Arial"/>
                <w:sz w:val="20"/>
                <w:szCs w:val="20"/>
                <w:lang w:eastAsia="en-GB"/>
              </w:rPr>
            </w:pPr>
            <w:r w:rsidRPr="000E12B4">
              <w:rPr>
                <w:rFonts w:ascii="Arial" w:eastAsia="Times New Roman" w:hAnsi="Arial" w:cs="Arial"/>
                <w:sz w:val="20"/>
                <w:szCs w:val="20"/>
                <w:lang w:eastAsia="en-GB"/>
              </w:rPr>
              <w:t>Cooling</w:t>
            </w:r>
          </w:p>
        </w:tc>
        <w:tc>
          <w:tcPr>
            <w:tcW w:w="1028"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1</w:t>
            </w:r>
            <w:r>
              <w:rPr>
                <w:rFonts w:ascii="Arial" w:eastAsia="Times New Roman" w:hAnsi="Arial" w:cs="Arial"/>
                <w:sz w:val="20"/>
                <w:szCs w:val="20"/>
                <w:lang w:eastAsia="en-GB"/>
              </w:rPr>
              <w:t>,</w:t>
            </w:r>
            <w:r w:rsidRPr="000E12B4">
              <w:rPr>
                <w:rFonts w:ascii="Arial" w:eastAsia="Times New Roman" w:hAnsi="Arial" w:cs="Arial"/>
                <w:sz w:val="20"/>
                <w:szCs w:val="20"/>
                <w:lang w:eastAsia="en-GB"/>
              </w:rPr>
              <w:t>096</w:t>
            </w:r>
          </w:p>
        </w:tc>
        <w:tc>
          <w:tcPr>
            <w:tcW w:w="1240"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Electricity</w:t>
            </w:r>
          </w:p>
        </w:tc>
        <w:tc>
          <w:tcPr>
            <w:tcW w:w="1559"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0.834</w:t>
            </w:r>
          </w:p>
        </w:tc>
        <w:tc>
          <w:tcPr>
            <w:tcW w:w="1737"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913</w:t>
            </w:r>
          </w:p>
        </w:tc>
        <w:tc>
          <w:tcPr>
            <w:tcW w:w="2766" w:type="dxa"/>
            <w:gridSpan w:val="2"/>
            <w:tcBorders>
              <w:top w:val="single" w:sz="4" w:space="0" w:color="auto"/>
              <w:left w:val="single" w:sz="4" w:space="0" w:color="auto"/>
              <w:bottom w:val="single" w:sz="4" w:space="0" w:color="auto"/>
              <w:right w:val="nil"/>
            </w:tcBorders>
            <w:shd w:val="clear" w:color="auto" w:fill="auto"/>
            <w:noWrap/>
            <w:vAlign w:val="bottom"/>
          </w:tcPr>
          <w:p w:rsidR="00054888" w:rsidRPr="000E12B4" w:rsidRDefault="00054888" w:rsidP="00054888">
            <w:pPr>
              <w:spacing w:after="0" w:line="240" w:lineRule="auto"/>
              <w:rPr>
                <w:rFonts w:ascii="Arial" w:eastAsia="Times New Roman" w:hAnsi="Arial" w:cs="Arial"/>
                <w:sz w:val="20"/>
                <w:szCs w:val="20"/>
                <w:lang w:eastAsia="en-GB"/>
              </w:rPr>
            </w:pPr>
            <w:r w:rsidRPr="000E12B4">
              <w:rPr>
                <w:rFonts w:ascii="Arial" w:eastAsia="Times New Roman" w:hAnsi="Arial" w:cs="Arial"/>
                <w:sz w:val="20"/>
                <w:szCs w:val="20"/>
                <w:lang w:eastAsia="en-GB"/>
              </w:rPr>
              <w:t>Modelling, Appendix B</w:t>
            </w:r>
          </w:p>
        </w:tc>
        <w:tc>
          <w:tcPr>
            <w:tcW w:w="272"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rPr>
                <w:rFonts w:ascii="Arial" w:eastAsia="Times New Roman" w:hAnsi="Arial" w:cs="Arial"/>
                <w:sz w:val="20"/>
                <w:szCs w:val="20"/>
                <w:lang w:eastAsia="en-GB"/>
              </w:rPr>
            </w:pPr>
            <w:r w:rsidRPr="000E12B4">
              <w:rPr>
                <w:rFonts w:ascii="Arial" w:eastAsia="Times New Roman" w:hAnsi="Arial" w:cs="Arial"/>
                <w:sz w:val="20"/>
                <w:szCs w:val="20"/>
                <w:lang w:eastAsia="en-GB"/>
              </w:rPr>
              <w:t> </w:t>
            </w:r>
          </w:p>
        </w:tc>
      </w:tr>
      <w:tr w:rsidR="00054888" w:rsidRPr="000E12B4">
        <w:trPr>
          <w:trHeight w:val="255"/>
        </w:trPr>
        <w:tc>
          <w:tcPr>
            <w:tcW w:w="1281" w:type="dxa"/>
            <w:tcBorders>
              <w:top w:val="nil"/>
              <w:left w:val="single" w:sz="4" w:space="0" w:color="auto"/>
              <w:bottom w:val="single" w:sz="4" w:space="0" w:color="auto"/>
              <w:right w:val="single" w:sz="4" w:space="0" w:color="auto"/>
            </w:tcBorders>
            <w:shd w:val="clear" w:color="auto" w:fill="auto"/>
            <w:noWrap/>
            <w:vAlign w:val="bottom"/>
          </w:tcPr>
          <w:p w:rsidR="00054888" w:rsidRDefault="00054888" w:rsidP="00054888">
            <w:pPr>
              <w:spacing w:after="0" w:line="240" w:lineRule="auto"/>
              <w:rPr>
                <w:rFonts w:ascii="Arial" w:eastAsia="Times New Roman" w:hAnsi="Arial" w:cs="Arial"/>
                <w:sz w:val="20"/>
                <w:szCs w:val="20"/>
                <w:lang w:eastAsia="en-GB"/>
              </w:rPr>
            </w:pPr>
          </w:p>
          <w:p w:rsidR="00054888" w:rsidRPr="000E12B4" w:rsidRDefault="00054888" w:rsidP="00054888">
            <w:pPr>
              <w:spacing w:after="0" w:line="240" w:lineRule="auto"/>
              <w:rPr>
                <w:rFonts w:ascii="Arial" w:eastAsia="Times New Roman" w:hAnsi="Arial" w:cs="Arial"/>
                <w:sz w:val="20"/>
                <w:szCs w:val="20"/>
                <w:lang w:eastAsia="en-GB"/>
              </w:rPr>
            </w:pPr>
            <w:r w:rsidRPr="000E12B4">
              <w:rPr>
                <w:rFonts w:ascii="Arial" w:eastAsia="Times New Roman" w:hAnsi="Arial" w:cs="Arial"/>
                <w:sz w:val="20"/>
                <w:szCs w:val="20"/>
                <w:lang w:eastAsia="en-GB"/>
              </w:rPr>
              <w:t>Kitchens</w:t>
            </w:r>
          </w:p>
        </w:tc>
        <w:tc>
          <w:tcPr>
            <w:tcW w:w="1028"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600</w:t>
            </w:r>
          </w:p>
        </w:tc>
        <w:tc>
          <w:tcPr>
            <w:tcW w:w="1240"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Electricity</w:t>
            </w:r>
          </w:p>
        </w:tc>
        <w:tc>
          <w:tcPr>
            <w:tcW w:w="1559"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0.834</w:t>
            </w:r>
          </w:p>
        </w:tc>
        <w:tc>
          <w:tcPr>
            <w:tcW w:w="1737"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500</w:t>
            </w:r>
          </w:p>
        </w:tc>
        <w:tc>
          <w:tcPr>
            <w:tcW w:w="2494" w:type="dxa"/>
            <w:tcBorders>
              <w:top w:val="nil"/>
              <w:left w:val="nil"/>
              <w:bottom w:val="single" w:sz="4" w:space="0" w:color="auto"/>
              <w:right w:val="nil"/>
            </w:tcBorders>
            <w:shd w:val="clear" w:color="auto" w:fill="auto"/>
            <w:noWrap/>
            <w:vAlign w:val="bottom"/>
          </w:tcPr>
          <w:p w:rsidR="00054888" w:rsidRPr="000E12B4" w:rsidRDefault="00054888" w:rsidP="00054888">
            <w:pPr>
              <w:spacing w:after="0" w:line="240" w:lineRule="auto"/>
              <w:rPr>
                <w:rFonts w:ascii="Arial" w:eastAsia="Times New Roman" w:hAnsi="Arial" w:cs="Arial"/>
                <w:sz w:val="20"/>
                <w:szCs w:val="20"/>
                <w:lang w:eastAsia="en-GB"/>
              </w:rPr>
            </w:pPr>
            <w:r w:rsidRPr="000E12B4">
              <w:rPr>
                <w:rFonts w:ascii="Arial" w:eastAsia="Times New Roman" w:hAnsi="Arial" w:cs="Arial"/>
                <w:sz w:val="20"/>
                <w:szCs w:val="20"/>
                <w:lang w:eastAsia="en-GB"/>
              </w:rPr>
              <w:t>Metered</w:t>
            </w:r>
          </w:p>
        </w:tc>
        <w:tc>
          <w:tcPr>
            <w:tcW w:w="272" w:type="dxa"/>
            <w:tcBorders>
              <w:top w:val="nil"/>
              <w:left w:val="nil"/>
              <w:bottom w:val="single" w:sz="4" w:space="0" w:color="auto"/>
              <w:right w:val="nil"/>
            </w:tcBorders>
            <w:shd w:val="clear" w:color="auto" w:fill="auto"/>
            <w:noWrap/>
            <w:vAlign w:val="bottom"/>
          </w:tcPr>
          <w:p w:rsidR="00054888" w:rsidRPr="000E12B4" w:rsidRDefault="00054888" w:rsidP="00054888">
            <w:pPr>
              <w:spacing w:after="0" w:line="240" w:lineRule="auto"/>
              <w:rPr>
                <w:rFonts w:ascii="Arial" w:eastAsia="Times New Roman" w:hAnsi="Arial" w:cs="Arial"/>
                <w:sz w:val="20"/>
                <w:szCs w:val="20"/>
                <w:lang w:eastAsia="en-GB"/>
              </w:rPr>
            </w:pPr>
            <w:r w:rsidRPr="000E12B4">
              <w:rPr>
                <w:rFonts w:ascii="Arial" w:eastAsia="Times New Roman" w:hAnsi="Arial" w:cs="Arial"/>
                <w:sz w:val="20"/>
                <w:szCs w:val="20"/>
                <w:lang w:eastAsia="en-GB"/>
              </w:rPr>
              <w:t> </w:t>
            </w:r>
          </w:p>
        </w:tc>
        <w:tc>
          <w:tcPr>
            <w:tcW w:w="272"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rPr>
                <w:rFonts w:ascii="Arial" w:eastAsia="Times New Roman" w:hAnsi="Arial" w:cs="Arial"/>
                <w:sz w:val="20"/>
                <w:szCs w:val="20"/>
                <w:lang w:eastAsia="en-GB"/>
              </w:rPr>
            </w:pPr>
            <w:r w:rsidRPr="000E12B4">
              <w:rPr>
                <w:rFonts w:ascii="Arial" w:eastAsia="Times New Roman" w:hAnsi="Arial" w:cs="Arial"/>
                <w:sz w:val="20"/>
                <w:szCs w:val="20"/>
                <w:lang w:eastAsia="en-GB"/>
              </w:rPr>
              <w:t> </w:t>
            </w:r>
          </w:p>
        </w:tc>
      </w:tr>
      <w:tr w:rsidR="00054888" w:rsidRPr="000E12B4">
        <w:trPr>
          <w:trHeight w:val="255"/>
        </w:trPr>
        <w:tc>
          <w:tcPr>
            <w:tcW w:w="1281" w:type="dxa"/>
            <w:tcBorders>
              <w:top w:val="nil"/>
              <w:left w:val="single" w:sz="4" w:space="0" w:color="auto"/>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rPr>
                <w:rFonts w:ascii="Arial" w:eastAsia="Times New Roman" w:hAnsi="Arial" w:cs="Arial"/>
                <w:sz w:val="20"/>
                <w:szCs w:val="20"/>
                <w:lang w:eastAsia="en-GB"/>
              </w:rPr>
            </w:pPr>
            <w:r w:rsidRPr="000E12B4">
              <w:rPr>
                <w:rFonts w:ascii="Arial" w:eastAsia="Times New Roman" w:hAnsi="Arial" w:cs="Arial"/>
                <w:sz w:val="20"/>
                <w:szCs w:val="20"/>
                <w:lang w:eastAsia="en-GB"/>
              </w:rPr>
              <w:t>Kitchens</w:t>
            </w:r>
          </w:p>
        </w:tc>
        <w:tc>
          <w:tcPr>
            <w:tcW w:w="1028"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675</w:t>
            </w:r>
          </w:p>
        </w:tc>
        <w:tc>
          <w:tcPr>
            <w:tcW w:w="1240"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LPG</w:t>
            </w:r>
          </w:p>
        </w:tc>
        <w:tc>
          <w:tcPr>
            <w:tcW w:w="1559"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0.225</w:t>
            </w:r>
          </w:p>
        </w:tc>
        <w:tc>
          <w:tcPr>
            <w:tcW w:w="1737"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152</w:t>
            </w:r>
          </w:p>
        </w:tc>
        <w:tc>
          <w:tcPr>
            <w:tcW w:w="3038"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tcPr>
          <w:p w:rsidR="00054888" w:rsidRPr="000E12B4" w:rsidRDefault="00054888" w:rsidP="00054888">
            <w:pPr>
              <w:spacing w:after="0" w:line="240" w:lineRule="auto"/>
              <w:rPr>
                <w:rFonts w:ascii="Arial" w:eastAsia="Times New Roman" w:hAnsi="Arial" w:cs="Arial"/>
                <w:sz w:val="20"/>
                <w:szCs w:val="20"/>
                <w:lang w:eastAsia="en-GB"/>
              </w:rPr>
            </w:pPr>
            <w:r>
              <w:rPr>
                <w:rFonts w:ascii="Arial" w:eastAsia="Times New Roman" w:hAnsi="Arial" w:cs="Arial"/>
                <w:sz w:val="20"/>
                <w:szCs w:val="20"/>
                <w:lang w:eastAsia="en-GB"/>
              </w:rPr>
              <w:t xml:space="preserve">Calculated from </w:t>
            </w:r>
            <w:r w:rsidRPr="000E12B4">
              <w:rPr>
                <w:rFonts w:ascii="Arial" w:eastAsia="Times New Roman" w:hAnsi="Arial" w:cs="Arial"/>
                <w:sz w:val="20"/>
                <w:szCs w:val="20"/>
                <w:lang w:eastAsia="en-GB"/>
              </w:rPr>
              <w:t>Ms. Hofmeister's data</w:t>
            </w:r>
            <w:r>
              <w:rPr>
                <w:rFonts w:ascii="Arial" w:eastAsia="Times New Roman" w:hAnsi="Arial" w:cs="Arial"/>
                <w:sz w:val="20"/>
                <w:szCs w:val="20"/>
                <w:lang w:eastAsia="en-GB"/>
              </w:rPr>
              <w:t>)</w:t>
            </w:r>
          </w:p>
        </w:tc>
      </w:tr>
      <w:tr w:rsidR="00054888" w:rsidRPr="000E12B4">
        <w:trPr>
          <w:trHeight w:val="255"/>
        </w:trPr>
        <w:tc>
          <w:tcPr>
            <w:tcW w:w="1281" w:type="dxa"/>
            <w:tcBorders>
              <w:top w:val="nil"/>
              <w:left w:val="single" w:sz="4" w:space="0" w:color="auto"/>
              <w:bottom w:val="single" w:sz="4" w:space="0" w:color="auto"/>
              <w:right w:val="single" w:sz="4" w:space="0" w:color="auto"/>
            </w:tcBorders>
            <w:shd w:val="clear" w:color="auto" w:fill="auto"/>
            <w:noWrap/>
            <w:vAlign w:val="bottom"/>
          </w:tcPr>
          <w:p w:rsidR="00054888" w:rsidRDefault="00054888" w:rsidP="00054888">
            <w:pPr>
              <w:spacing w:after="0" w:line="240" w:lineRule="auto"/>
              <w:rPr>
                <w:rFonts w:ascii="Arial" w:eastAsia="Times New Roman" w:hAnsi="Arial" w:cs="Arial"/>
                <w:sz w:val="20"/>
                <w:szCs w:val="20"/>
                <w:lang w:eastAsia="en-GB"/>
              </w:rPr>
            </w:pPr>
          </w:p>
          <w:p w:rsidR="00054888" w:rsidRPr="000E12B4" w:rsidRDefault="00054888" w:rsidP="00054888">
            <w:pPr>
              <w:spacing w:after="0" w:line="240" w:lineRule="auto"/>
              <w:rPr>
                <w:rFonts w:ascii="Arial" w:eastAsia="Times New Roman" w:hAnsi="Arial" w:cs="Arial"/>
                <w:sz w:val="20"/>
                <w:szCs w:val="20"/>
                <w:lang w:eastAsia="en-GB"/>
              </w:rPr>
            </w:pPr>
            <w:r w:rsidRPr="000E12B4">
              <w:rPr>
                <w:rFonts w:ascii="Arial" w:eastAsia="Times New Roman" w:hAnsi="Arial" w:cs="Arial"/>
                <w:sz w:val="20"/>
                <w:szCs w:val="20"/>
                <w:lang w:eastAsia="en-GB"/>
              </w:rPr>
              <w:t>Laundry</w:t>
            </w:r>
          </w:p>
        </w:tc>
        <w:tc>
          <w:tcPr>
            <w:tcW w:w="1028"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225</w:t>
            </w:r>
          </w:p>
        </w:tc>
        <w:tc>
          <w:tcPr>
            <w:tcW w:w="1240"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Electricity</w:t>
            </w:r>
          </w:p>
        </w:tc>
        <w:tc>
          <w:tcPr>
            <w:tcW w:w="1559"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0.834</w:t>
            </w:r>
          </w:p>
        </w:tc>
        <w:tc>
          <w:tcPr>
            <w:tcW w:w="1737"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188</w:t>
            </w:r>
          </w:p>
        </w:tc>
        <w:tc>
          <w:tcPr>
            <w:tcW w:w="2494" w:type="dxa"/>
            <w:tcBorders>
              <w:top w:val="nil"/>
              <w:left w:val="nil"/>
              <w:bottom w:val="single" w:sz="4" w:space="0" w:color="auto"/>
              <w:right w:val="nil"/>
            </w:tcBorders>
            <w:shd w:val="clear" w:color="auto" w:fill="auto"/>
            <w:noWrap/>
            <w:vAlign w:val="bottom"/>
          </w:tcPr>
          <w:p w:rsidR="00054888" w:rsidRPr="000E12B4" w:rsidRDefault="00054888" w:rsidP="00054888">
            <w:pPr>
              <w:spacing w:after="0" w:line="240" w:lineRule="auto"/>
              <w:rPr>
                <w:rFonts w:ascii="Arial" w:eastAsia="Times New Roman" w:hAnsi="Arial" w:cs="Arial"/>
                <w:sz w:val="20"/>
                <w:szCs w:val="20"/>
                <w:lang w:eastAsia="en-GB"/>
              </w:rPr>
            </w:pPr>
            <w:r w:rsidRPr="000E12B4">
              <w:rPr>
                <w:rFonts w:ascii="Arial" w:eastAsia="Times New Roman" w:hAnsi="Arial" w:cs="Arial"/>
                <w:sz w:val="20"/>
                <w:szCs w:val="20"/>
                <w:lang w:eastAsia="en-GB"/>
              </w:rPr>
              <w:t>Metered</w:t>
            </w:r>
          </w:p>
        </w:tc>
        <w:tc>
          <w:tcPr>
            <w:tcW w:w="272" w:type="dxa"/>
            <w:tcBorders>
              <w:top w:val="nil"/>
              <w:left w:val="nil"/>
              <w:bottom w:val="single" w:sz="4" w:space="0" w:color="auto"/>
              <w:right w:val="nil"/>
            </w:tcBorders>
            <w:shd w:val="clear" w:color="auto" w:fill="auto"/>
            <w:noWrap/>
            <w:vAlign w:val="bottom"/>
          </w:tcPr>
          <w:p w:rsidR="00054888" w:rsidRPr="000E12B4" w:rsidRDefault="00054888" w:rsidP="00054888">
            <w:pPr>
              <w:spacing w:after="0" w:line="240" w:lineRule="auto"/>
              <w:rPr>
                <w:rFonts w:ascii="Arial" w:eastAsia="Times New Roman" w:hAnsi="Arial" w:cs="Arial"/>
                <w:sz w:val="20"/>
                <w:szCs w:val="20"/>
                <w:lang w:eastAsia="en-GB"/>
              </w:rPr>
            </w:pPr>
            <w:r w:rsidRPr="000E12B4">
              <w:rPr>
                <w:rFonts w:ascii="Arial" w:eastAsia="Times New Roman" w:hAnsi="Arial" w:cs="Arial"/>
                <w:sz w:val="20"/>
                <w:szCs w:val="20"/>
                <w:lang w:eastAsia="en-GB"/>
              </w:rPr>
              <w:t> </w:t>
            </w:r>
          </w:p>
        </w:tc>
        <w:tc>
          <w:tcPr>
            <w:tcW w:w="272"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rPr>
                <w:rFonts w:ascii="Arial" w:eastAsia="Times New Roman" w:hAnsi="Arial" w:cs="Arial"/>
                <w:sz w:val="20"/>
                <w:szCs w:val="20"/>
                <w:lang w:eastAsia="en-GB"/>
              </w:rPr>
            </w:pPr>
            <w:r w:rsidRPr="000E12B4">
              <w:rPr>
                <w:rFonts w:ascii="Arial" w:eastAsia="Times New Roman" w:hAnsi="Arial" w:cs="Arial"/>
                <w:sz w:val="20"/>
                <w:szCs w:val="20"/>
                <w:lang w:eastAsia="en-GB"/>
              </w:rPr>
              <w:t> </w:t>
            </w:r>
          </w:p>
        </w:tc>
      </w:tr>
      <w:tr w:rsidR="00054888" w:rsidRPr="000E12B4">
        <w:trPr>
          <w:trHeight w:val="255"/>
        </w:trPr>
        <w:tc>
          <w:tcPr>
            <w:tcW w:w="1281" w:type="dxa"/>
            <w:tcBorders>
              <w:top w:val="nil"/>
              <w:left w:val="single" w:sz="4" w:space="0" w:color="auto"/>
              <w:bottom w:val="single" w:sz="4" w:space="0" w:color="auto"/>
              <w:right w:val="single" w:sz="4" w:space="0" w:color="auto"/>
            </w:tcBorders>
            <w:shd w:val="clear" w:color="auto" w:fill="auto"/>
            <w:noWrap/>
            <w:vAlign w:val="bottom"/>
          </w:tcPr>
          <w:p w:rsidR="00054888" w:rsidRDefault="00054888" w:rsidP="00054888">
            <w:pPr>
              <w:spacing w:after="0" w:line="240" w:lineRule="auto"/>
              <w:rPr>
                <w:rFonts w:ascii="Arial" w:eastAsia="Times New Roman" w:hAnsi="Arial" w:cs="Arial"/>
                <w:sz w:val="20"/>
                <w:szCs w:val="20"/>
                <w:lang w:eastAsia="en-GB"/>
              </w:rPr>
            </w:pPr>
          </w:p>
          <w:p w:rsidR="00054888" w:rsidRPr="000E12B4" w:rsidRDefault="00054888" w:rsidP="00054888">
            <w:pPr>
              <w:spacing w:after="0" w:line="240" w:lineRule="auto"/>
              <w:rPr>
                <w:rFonts w:ascii="Arial" w:eastAsia="Times New Roman" w:hAnsi="Arial" w:cs="Arial"/>
                <w:sz w:val="20"/>
                <w:szCs w:val="20"/>
                <w:lang w:eastAsia="en-GB"/>
              </w:rPr>
            </w:pPr>
            <w:r w:rsidRPr="000E12B4">
              <w:rPr>
                <w:rFonts w:ascii="Arial" w:eastAsia="Times New Roman" w:hAnsi="Arial" w:cs="Arial"/>
                <w:sz w:val="20"/>
                <w:szCs w:val="20"/>
                <w:lang w:eastAsia="en-GB"/>
              </w:rPr>
              <w:t>Water (RO)</w:t>
            </w:r>
          </w:p>
        </w:tc>
        <w:tc>
          <w:tcPr>
            <w:tcW w:w="1028"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373</w:t>
            </w:r>
          </w:p>
        </w:tc>
        <w:tc>
          <w:tcPr>
            <w:tcW w:w="1240"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Electricity</w:t>
            </w:r>
          </w:p>
        </w:tc>
        <w:tc>
          <w:tcPr>
            <w:tcW w:w="1559"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0.834</w:t>
            </w:r>
          </w:p>
        </w:tc>
        <w:tc>
          <w:tcPr>
            <w:tcW w:w="1737"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311</w:t>
            </w:r>
          </w:p>
        </w:tc>
        <w:tc>
          <w:tcPr>
            <w:tcW w:w="2494" w:type="dxa"/>
            <w:tcBorders>
              <w:top w:val="nil"/>
              <w:left w:val="nil"/>
              <w:bottom w:val="single" w:sz="4" w:space="0" w:color="auto"/>
              <w:right w:val="nil"/>
            </w:tcBorders>
            <w:shd w:val="clear" w:color="auto" w:fill="auto"/>
            <w:noWrap/>
            <w:vAlign w:val="bottom"/>
          </w:tcPr>
          <w:p w:rsidR="00054888" w:rsidRPr="000E12B4" w:rsidRDefault="00054888" w:rsidP="00054888">
            <w:pPr>
              <w:spacing w:after="0" w:line="240" w:lineRule="auto"/>
              <w:rPr>
                <w:rFonts w:ascii="Arial" w:eastAsia="Times New Roman" w:hAnsi="Arial" w:cs="Arial"/>
                <w:sz w:val="20"/>
                <w:szCs w:val="20"/>
                <w:lang w:eastAsia="en-GB"/>
              </w:rPr>
            </w:pPr>
            <w:r w:rsidRPr="000E12B4">
              <w:rPr>
                <w:rFonts w:ascii="Arial" w:eastAsia="Times New Roman" w:hAnsi="Arial" w:cs="Arial"/>
                <w:sz w:val="20"/>
                <w:szCs w:val="20"/>
                <w:lang w:eastAsia="en-GB"/>
              </w:rPr>
              <w:t>Metered</w:t>
            </w:r>
          </w:p>
        </w:tc>
        <w:tc>
          <w:tcPr>
            <w:tcW w:w="272" w:type="dxa"/>
            <w:tcBorders>
              <w:top w:val="nil"/>
              <w:left w:val="nil"/>
              <w:bottom w:val="single" w:sz="4" w:space="0" w:color="auto"/>
              <w:right w:val="nil"/>
            </w:tcBorders>
            <w:shd w:val="clear" w:color="auto" w:fill="auto"/>
            <w:noWrap/>
            <w:vAlign w:val="bottom"/>
          </w:tcPr>
          <w:p w:rsidR="00054888" w:rsidRPr="000E12B4" w:rsidRDefault="00054888" w:rsidP="00054888">
            <w:pPr>
              <w:spacing w:after="0" w:line="240" w:lineRule="auto"/>
              <w:rPr>
                <w:rFonts w:ascii="Arial" w:eastAsia="Times New Roman" w:hAnsi="Arial" w:cs="Arial"/>
                <w:sz w:val="20"/>
                <w:szCs w:val="20"/>
                <w:lang w:eastAsia="en-GB"/>
              </w:rPr>
            </w:pPr>
            <w:r w:rsidRPr="000E12B4">
              <w:rPr>
                <w:rFonts w:ascii="Arial" w:eastAsia="Times New Roman" w:hAnsi="Arial" w:cs="Arial"/>
                <w:sz w:val="20"/>
                <w:szCs w:val="20"/>
                <w:lang w:eastAsia="en-GB"/>
              </w:rPr>
              <w:t> </w:t>
            </w:r>
          </w:p>
        </w:tc>
        <w:tc>
          <w:tcPr>
            <w:tcW w:w="272"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rPr>
                <w:rFonts w:ascii="Arial" w:eastAsia="Times New Roman" w:hAnsi="Arial" w:cs="Arial"/>
                <w:sz w:val="20"/>
                <w:szCs w:val="20"/>
                <w:lang w:eastAsia="en-GB"/>
              </w:rPr>
            </w:pPr>
            <w:r w:rsidRPr="000E12B4">
              <w:rPr>
                <w:rFonts w:ascii="Arial" w:eastAsia="Times New Roman" w:hAnsi="Arial" w:cs="Arial"/>
                <w:sz w:val="20"/>
                <w:szCs w:val="20"/>
                <w:lang w:eastAsia="en-GB"/>
              </w:rPr>
              <w:t> </w:t>
            </w:r>
          </w:p>
        </w:tc>
      </w:tr>
      <w:tr w:rsidR="00054888" w:rsidRPr="000E12B4">
        <w:trPr>
          <w:trHeight w:val="255"/>
        </w:trPr>
        <w:tc>
          <w:tcPr>
            <w:tcW w:w="1281" w:type="dxa"/>
            <w:tcBorders>
              <w:top w:val="nil"/>
              <w:left w:val="single" w:sz="4" w:space="0" w:color="auto"/>
              <w:bottom w:val="single" w:sz="4" w:space="0" w:color="auto"/>
              <w:right w:val="single" w:sz="4" w:space="0" w:color="auto"/>
            </w:tcBorders>
            <w:shd w:val="clear" w:color="auto" w:fill="auto"/>
            <w:noWrap/>
            <w:vAlign w:val="bottom"/>
          </w:tcPr>
          <w:p w:rsidR="00054888" w:rsidRDefault="00054888" w:rsidP="00054888">
            <w:pPr>
              <w:spacing w:after="0" w:line="240" w:lineRule="auto"/>
              <w:rPr>
                <w:rFonts w:ascii="Arial" w:eastAsia="Times New Roman" w:hAnsi="Arial" w:cs="Arial"/>
                <w:sz w:val="20"/>
                <w:szCs w:val="20"/>
                <w:lang w:eastAsia="en-GB"/>
              </w:rPr>
            </w:pPr>
          </w:p>
          <w:p w:rsidR="00054888" w:rsidRPr="000E12B4" w:rsidRDefault="00054888" w:rsidP="00054888">
            <w:pPr>
              <w:spacing w:after="0" w:line="240" w:lineRule="auto"/>
              <w:rPr>
                <w:rFonts w:ascii="Arial" w:eastAsia="Times New Roman" w:hAnsi="Arial" w:cs="Arial"/>
                <w:sz w:val="20"/>
                <w:szCs w:val="20"/>
                <w:lang w:eastAsia="en-GB"/>
              </w:rPr>
            </w:pPr>
            <w:r w:rsidRPr="000E12B4">
              <w:rPr>
                <w:rFonts w:ascii="Arial" w:eastAsia="Times New Roman" w:hAnsi="Arial" w:cs="Arial"/>
                <w:sz w:val="20"/>
                <w:szCs w:val="20"/>
                <w:lang w:eastAsia="en-GB"/>
              </w:rPr>
              <w:t>Lights</w:t>
            </w:r>
          </w:p>
        </w:tc>
        <w:tc>
          <w:tcPr>
            <w:tcW w:w="1028"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468</w:t>
            </w:r>
          </w:p>
        </w:tc>
        <w:tc>
          <w:tcPr>
            <w:tcW w:w="1240"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Electricity</w:t>
            </w:r>
          </w:p>
        </w:tc>
        <w:tc>
          <w:tcPr>
            <w:tcW w:w="1559"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0.834</w:t>
            </w:r>
          </w:p>
        </w:tc>
        <w:tc>
          <w:tcPr>
            <w:tcW w:w="1737"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390</w:t>
            </w:r>
          </w:p>
        </w:tc>
        <w:tc>
          <w:tcPr>
            <w:tcW w:w="3038"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tcPr>
          <w:p w:rsidR="00054888" w:rsidRPr="000E12B4" w:rsidRDefault="00054888" w:rsidP="00054888">
            <w:pPr>
              <w:spacing w:after="0" w:line="240" w:lineRule="auto"/>
              <w:rPr>
                <w:rFonts w:ascii="Arial" w:eastAsia="Times New Roman" w:hAnsi="Arial" w:cs="Arial"/>
                <w:sz w:val="20"/>
                <w:szCs w:val="20"/>
                <w:lang w:eastAsia="en-GB"/>
              </w:rPr>
            </w:pPr>
            <w:r w:rsidRPr="000E12B4">
              <w:rPr>
                <w:rFonts w:ascii="Arial" w:eastAsia="Times New Roman" w:hAnsi="Arial" w:cs="Arial"/>
                <w:sz w:val="20"/>
                <w:szCs w:val="20"/>
                <w:lang w:eastAsia="en-GB"/>
              </w:rPr>
              <w:t>calculations, Appendix B</w:t>
            </w:r>
          </w:p>
        </w:tc>
      </w:tr>
      <w:tr w:rsidR="00054888" w:rsidRPr="000E12B4">
        <w:trPr>
          <w:trHeight w:val="255"/>
        </w:trPr>
        <w:tc>
          <w:tcPr>
            <w:tcW w:w="1281" w:type="dxa"/>
            <w:tcBorders>
              <w:top w:val="nil"/>
              <w:left w:val="single" w:sz="4" w:space="0" w:color="auto"/>
              <w:bottom w:val="single" w:sz="4" w:space="0" w:color="auto"/>
              <w:right w:val="single" w:sz="4" w:space="0" w:color="auto"/>
            </w:tcBorders>
            <w:shd w:val="clear" w:color="auto" w:fill="auto"/>
            <w:noWrap/>
            <w:vAlign w:val="bottom"/>
          </w:tcPr>
          <w:p w:rsidR="00054888" w:rsidRDefault="00054888" w:rsidP="00054888">
            <w:pPr>
              <w:spacing w:after="0" w:line="240" w:lineRule="auto"/>
              <w:rPr>
                <w:rFonts w:ascii="Arial" w:eastAsia="Times New Roman" w:hAnsi="Arial" w:cs="Arial"/>
                <w:sz w:val="20"/>
                <w:szCs w:val="20"/>
                <w:lang w:eastAsia="en-GB"/>
              </w:rPr>
            </w:pPr>
          </w:p>
          <w:p w:rsidR="00054888" w:rsidRPr="000E12B4" w:rsidRDefault="00054888" w:rsidP="00054888">
            <w:pPr>
              <w:spacing w:after="0" w:line="240" w:lineRule="auto"/>
              <w:rPr>
                <w:rFonts w:ascii="Arial" w:eastAsia="Times New Roman" w:hAnsi="Arial" w:cs="Arial"/>
                <w:sz w:val="20"/>
                <w:szCs w:val="20"/>
                <w:lang w:eastAsia="en-GB"/>
              </w:rPr>
            </w:pPr>
            <w:r w:rsidRPr="000E12B4">
              <w:rPr>
                <w:rFonts w:ascii="Arial" w:eastAsia="Times New Roman" w:hAnsi="Arial" w:cs="Arial"/>
                <w:sz w:val="20"/>
                <w:szCs w:val="20"/>
                <w:lang w:eastAsia="en-GB"/>
              </w:rPr>
              <w:t>Other</w:t>
            </w:r>
          </w:p>
        </w:tc>
        <w:tc>
          <w:tcPr>
            <w:tcW w:w="1028"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1</w:t>
            </w:r>
            <w:r>
              <w:rPr>
                <w:rFonts w:ascii="Arial" w:eastAsia="Times New Roman" w:hAnsi="Arial" w:cs="Arial"/>
                <w:sz w:val="20"/>
                <w:szCs w:val="20"/>
                <w:lang w:eastAsia="en-GB"/>
              </w:rPr>
              <w:t>,</w:t>
            </w:r>
            <w:r w:rsidRPr="000E12B4">
              <w:rPr>
                <w:rFonts w:ascii="Arial" w:eastAsia="Times New Roman" w:hAnsi="Arial" w:cs="Arial"/>
                <w:sz w:val="20"/>
                <w:szCs w:val="20"/>
                <w:lang w:eastAsia="en-GB"/>
              </w:rPr>
              <w:t>594</w:t>
            </w:r>
          </w:p>
        </w:tc>
        <w:tc>
          <w:tcPr>
            <w:tcW w:w="1240"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Electricity</w:t>
            </w:r>
          </w:p>
        </w:tc>
        <w:tc>
          <w:tcPr>
            <w:tcW w:w="1559"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0.834</w:t>
            </w:r>
          </w:p>
        </w:tc>
        <w:tc>
          <w:tcPr>
            <w:tcW w:w="1737"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jc w:val="center"/>
              <w:rPr>
                <w:rFonts w:ascii="Arial" w:eastAsia="Times New Roman" w:hAnsi="Arial" w:cs="Arial"/>
                <w:sz w:val="20"/>
                <w:szCs w:val="20"/>
                <w:lang w:eastAsia="en-GB"/>
              </w:rPr>
            </w:pPr>
            <w:r w:rsidRPr="000E12B4">
              <w:rPr>
                <w:rFonts w:ascii="Arial" w:eastAsia="Times New Roman" w:hAnsi="Arial" w:cs="Arial"/>
                <w:sz w:val="20"/>
                <w:szCs w:val="20"/>
                <w:lang w:eastAsia="en-GB"/>
              </w:rPr>
              <w:t>1328</w:t>
            </w:r>
          </w:p>
        </w:tc>
        <w:tc>
          <w:tcPr>
            <w:tcW w:w="2766" w:type="dxa"/>
            <w:gridSpan w:val="2"/>
            <w:tcBorders>
              <w:top w:val="single" w:sz="4" w:space="0" w:color="auto"/>
              <w:left w:val="single" w:sz="4" w:space="0" w:color="auto"/>
              <w:bottom w:val="single" w:sz="4" w:space="0" w:color="auto"/>
              <w:right w:val="nil"/>
            </w:tcBorders>
            <w:shd w:val="clear" w:color="auto" w:fill="auto"/>
            <w:noWrap/>
            <w:vAlign w:val="bottom"/>
          </w:tcPr>
          <w:p w:rsidR="00054888" w:rsidRPr="000E12B4" w:rsidRDefault="00054888" w:rsidP="00054888">
            <w:pPr>
              <w:spacing w:after="0" w:line="240" w:lineRule="auto"/>
              <w:rPr>
                <w:rFonts w:ascii="Arial" w:eastAsia="Times New Roman" w:hAnsi="Arial" w:cs="Arial"/>
                <w:sz w:val="20"/>
                <w:szCs w:val="20"/>
                <w:lang w:eastAsia="en-GB"/>
              </w:rPr>
            </w:pPr>
            <w:r w:rsidRPr="000E12B4">
              <w:rPr>
                <w:rFonts w:ascii="Arial" w:eastAsia="Times New Roman" w:hAnsi="Arial" w:cs="Arial"/>
                <w:sz w:val="20"/>
                <w:szCs w:val="20"/>
                <w:lang w:eastAsia="en-GB"/>
              </w:rPr>
              <w:t>Deducted from total</w:t>
            </w:r>
          </w:p>
        </w:tc>
        <w:tc>
          <w:tcPr>
            <w:tcW w:w="272" w:type="dxa"/>
            <w:tcBorders>
              <w:top w:val="nil"/>
              <w:left w:val="nil"/>
              <w:bottom w:val="single" w:sz="4" w:space="0" w:color="auto"/>
              <w:right w:val="single" w:sz="4" w:space="0" w:color="auto"/>
            </w:tcBorders>
            <w:shd w:val="clear" w:color="auto" w:fill="auto"/>
            <w:noWrap/>
            <w:vAlign w:val="bottom"/>
          </w:tcPr>
          <w:p w:rsidR="00054888" w:rsidRPr="000E12B4" w:rsidRDefault="00054888" w:rsidP="00054888">
            <w:pPr>
              <w:spacing w:after="0" w:line="240" w:lineRule="auto"/>
              <w:rPr>
                <w:rFonts w:ascii="Arial" w:eastAsia="Times New Roman" w:hAnsi="Arial" w:cs="Arial"/>
                <w:sz w:val="20"/>
                <w:szCs w:val="20"/>
                <w:lang w:eastAsia="en-GB"/>
              </w:rPr>
            </w:pPr>
            <w:r w:rsidRPr="000E12B4">
              <w:rPr>
                <w:rFonts w:ascii="Arial" w:eastAsia="Times New Roman" w:hAnsi="Arial" w:cs="Arial"/>
                <w:sz w:val="20"/>
                <w:szCs w:val="20"/>
                <w:lang w:eastAsia="en-GB"/>
              </w:rPr>
              <w:t> </w:t>
            </w:r>
          </w:p>
        </w:tc>
      </w:tr>
      <w:tr w:rsidR="00054888" w:rsidRPr="000E12B4">
        <w:trPr>
          <w:trHeight w:val="255"/>
        </w:trPr>
        <w:tc>
          <w:tcPr>
            <w:tcW w:w="1281" w:type="dxa"/>
            <w:tcBorders>
              <w:top w:val="nil"/>
              <w:left w:val="single" w:sz="4" w:space="0" w:color="auto"/>
              <w:bottom w:val="single" w:sz="4" w:space="0" w:color="auto"/>
              <w:right w:val="single" w:sz="4" w:space="0" w:color="auto"/>
            </w:tcBorders>
            <w:shd w:val="clear" w:color="000000" w:fill="BFBFBF"/>
            <w:noWrap/>
            <w:vAlign w:val="bottom"/>
          </w:tcPr>
          <w:p w:rsidR="00054888" w:rsidRDefault="00054888" w:rsidP="00054888">
            <w:pPr>
              <w:spacing w:after="0" w:line="240" w:lineRule="auto"/>
              <w:rPr>
                <w:rFonts w:ascii="Arial" w:eastAsia="Times New Roman" w:hAnsi="Arial" w:cs="Arial"/>
                <w:b/>
                <w:bCs/>
                <w:sz w:val="20"/>
                <w:szCs w:val="20"/>
                <w:lang w:eastAsia="en-GB"/>
              </w:rPr>
            </w:pPr>
          </w:p>
          <w:p w:rsidR="00054888" w:rsidRPr="000E12B4" w:rsidRDefault="00054888" w:rsidP="00054888">
            <w:pPr>
              <w:spacing w:after="0" w:line="240" w:lineRule="auto"/>
              <w:rPr>
                <w:rFonts w:ascii="Arial" w:eastAsia="Times New Roman" w:hAnsi="Arial" w:cs="Arial"/>
                <w:b/>
                <w:bCs/>
                <w:sz w:val="20"/>
                <w:szCs w:val="20"/>
                <w:lang w:eastAsia="en-GB"/>
              </w:rPr>
            </w:pPr>
            <w:r w:rsidRPr="000E12B4">
              <w:rPr>
                <w:rFonts w:ascii="Arial" w:eastAsia="Times New Roman" w:hAnsi="Arial" w:cs="Arial"/>
                <w:b/>
                <w:bCs/>
                <w:sz w:val="20"/>
                <w:szCs w:val="20"/>
                <w:lang w:eastAsia="en-GB"/>
              </w:rPr>
              <w:t>TOTAL</w:t>
            </w:r>
          </w:p>
        </w:tc>
        <w:tc>
          <w:tcPr>
            <w:tcW w:w="1028" w:type="dxa"/>
            <w:tcBorders>
              <w:top w:val="nil"/>
              <w:left w:val="nil"/>
              <w:bottom w:val="single" w:sz="4" w:space="0" w:color="auto"/>
              <w:right w:val="single" w:sz="4" w:space="0" w:color="auto"/>
            </w:tcBorders>
            <w:shd w:val="clear" w:color="000000" w:fill="BFBFBF"/>
            <w:noWrap/>
            <w:vAlign w:val="bottom"/>
          </w:tcPr>
          <w:p w:rsidR="00054888" w:rsidRPr="000E12B4" w:rsidRDefault="00054888" w:rsidP="00054888">
            <w:pPr>
              <w:spacing w:after="0" w:line="240" w:lineRule="auto"/>
              <w:jc w:val="center"/>
              <w:rPr>
                <w:rFonts w:ascii="Arial" w:eastAsia="Times New Roman" w:hAnsi="Arial" w:cs="Arial"/>
                <w:b/>
                <w:bCs/>
                <w:sz w:val="20"/>
                <w:szCs w:val="20"/>
                <w:lang w:eastAsia="en-GB"/>
              </w:rPr>
            </w:pPr>
            <w:r w:rsidRPr="000E12B4">
              <w:rPr>
                <w:rFonts w:ascii="Arial" w:eastAsia="Times New Roman" w:hAnsi="Arial" w:cs="Arial"/>
                <w:b/>
                <w:bCs/>
                <w:sz w:val="20"/>
                <w:szCs w:val="20"/>
                <w:lang w:eastAsia="en-GB"/>
              </w:rPr>
              <w:t>5</w:t>
            </w:r>
            <w:r>
              <w:rPr>
                <w:rFonts w:ascii="Arial" w:eastAsia="Times New Roman" w:hAnsi="Arial" w:cs="Arial"/>
                <w:b/>
                <w:bCs/>
                <w:sz w:val="20"/>
                <w:szCs w:val="20"/>
                <w:lang w:eastAsia="en-GB"/>
              </w:rPr>
              <w:t>,</w:t>
            </w:r>
            <w:r w:rsidRPr="000E12B4">
              <w:rPr>
                <w:rFonts w:ascii="Arial" w:eastAsia="Times New Roman" w:hAnsi="Arial" w:cs="Arial"/>
                <w:b/>
                <w:bCs/>
                <w:sz w:val="20"/>
                <w:szCs w:val="20"/>
                <w:lang w:eastAsia="en-GB"/>
              </w:rPr>
              <w:t>030</w:t>
            </w:r>
          </w:p>
        </w:tc>
        <w:tc>
          <w:tcPr>
            <w:tcW w:w="1240" w:type="dxa"/>
            <w:tcBorders>
              <w:top w:val="nil"/>
              <w:left w:val="nil"/>
              <w:bottom w:val="single" w:sz="4" w:space="0" w:color="auto"/>
              <w:right w:val="single" w:sz="4" w:space="0" w:color="auto"/>
            </w:tcBorders>
            <w:shd w:val="clear" w:color="000000" w:fill="BFBFBF"/>
            <w:noWrap/>
            <w:vAlign w:val="bottom"/>
          </w:tcPr>
          <w:p w:rsidR="00054888" w:rsidRPr="000E12B4" w:rsidRDefault="00054888" w:rsidP="00054888">
            <w:pPr>
              <w:spacing w:after="0" w:line="240" w:lineRule="auto"/>
              <w:jc w:val="center"/>
              <w:rPr>
                <w:rFonts w:ascii="Arial" w:eastAsia="Times New Roman" w:hAnsi="Arial" w:cs="Arial"/>
                <w:b/>
                <w:bCs/>
                <w:sz w:val="20"/>
                <w:szCs w:val="20"/>
                <w:lang w:eastAsia="en-GB"/>
              </w:rPr>
            </w:pPr>
            <w:r w:rsidRPr="000E12B4">
              <w:rPr>
                <w:rFonts w:ascii="Arial" w:eastAsia="Times New Roman" w:hAnsi="Arial" w:cs="Arial"/>
                <w:b/>
                <w:bCs/>
                <w:sz w:val="20"/>
                <w:szCs w:val="20"/>
                <w:lang w:eastAsia="en-GB"/>
              </w:rPr>
              <w:t>NA</w:t>
            </w:r>
          </w:p>
        </w:tc>
        <w:tc>
          <w:tcPr>
            <w:tcW w:w="1559" w:type="dxa"/>
            <w:tcBorders>
              <w:top w:val="nil"/>
              <w:left w:val="nil"/>
              <w:bottom w:val="single" w:sz="4" w:space="0" w:color="auto"/>
              <w:right w:val="single" w:sz="4" w:space="0" w:color="auto"/>
            </w:tcBorders>
            <w:shd w:val="clear" w:color="000000" w:fill="BFBFBF"/>
            <w:noWrap/>
            <w:vAlign w:val="bottom"/>
          </w:tcPr>
          <w:p w:rsidR="00054888" w:rsidRPr="000E12B4" w:rsidRDefault="00054888" w:rsidP="00054888">
            <w:pPr>
              <w:spacing w:after="0" w:line="240" w:lineRule="auto"/>
              <w:jc w:val="center"/>
              <w:rPr>
                <w:rFonts w:ascii="Arial" w:eastAsia="Times New Roman" w:hAnsi="Arial" w:cs="Arial"/>
                <w:b/>
                <w:bCs/>
                <w:sz w:val="20"/>
                <w:szCs w:val="20"/>
                <w:lang w:eastAsia="en-GB"/>
              </w:rPr>
            </w:pPr>
            <w:r w:rsidRPr="000E12B4">
              <w:rPr>
                <w:rFonts w:ascii="Arial" w:eastAsia="Times New Roman" w:hAnsi="Arial" w:cs="Arial"/>
                <w:b/>
                <w:bCs/>
                <w:sz w:val="20"/>
                <w:szCs w:val="20"/>
                <w:lang w:eastAsia="en-GB"/>
              </w:rPr>
              <w:t>NA</w:t>
            </w:r>
          </w:p>
        </w:tc>
        <w:tc>
          <w:tcPr>
            <w:tcW w:w="1737" w:type="dxa"/>
            <w:tcBorders>
              <w:top w:val="nil"/>
              <w:left w:val="nil"/>
              <w:bottom w:val="single" w:sz="4" w:space="0" w:color="auto"/>
              <w:right w:val="single" w:sz="4" w:space="0" w:color="auto"/>
            </w:tcBorders>
            <w:shd w:val="clear" w:color="000000" w:fill="BFBFBF"/>
            <w:noWrap/>
            <w:vAlign w:val="bottom"/>
          </w:tcPr>
          <w:p w:rsidR="00054888" w:rsidRPr="000E12B4" w:rsidRDefault="00054888" w:rsidP="00054888">
            <w:pPr>
              <w:spacing w:after="0" w:line="240" w:lineRule="auto"/>
              <w:jc w:val="center"/>
              <w:rPr>
                <w:rFonts w:ascii="Arial" w:eastAsia="Times New Roman" w:hAnsi="Arial" w:cs="Arial"/>
                <w:b/>
                <w:bCs/>
                <w:sz w:val="20"/>
                <w:szCs w:val="20"/>
                <w:lang w:eastAsia="en-GB"/>
              </w:rPr>
            </w:pPr>
            <w:r w:rsidRPr="000E12B4">
              <w:rPr>
                <w:rFonts w:ascii="Arial" w:eastAsia="Times New Roman" w:hAnsi="Arial" w:cs="Arial"/>
                <w:b/>
                <w:bCs/>
                <w:sz w:val="20"/>
                <w:szCs w:val="20"/>
                <w:lang w:eastAsia="en-GB"/>
              </w:rPr>
              <w:t>3</w:t>
            </w:r>
            <w:r>
              <w:rPr>
                <w:rFonts w:ascii="Arial" w:eastAsia="Times New Roman" w:hAnsi="Arial" w:cs="Arial"/>
                <w:b/>
                <w:bCs/>
                <w:sz w:val="20"/>
                <w:szCs w:val="20"/>
                <w:lang w:eastAsia="en-GB"/>
              </w:rPr>
              <w:t>,</w:t>
            </w:r>
            <w:r w:rsidRPr="000E12B4">
              <w:rPr>
                <w:rFonts w:ascii="Arial" w:eastAsia="Times New Roman" w:hAnsi="Arial" w:cs="Arial"/>
                <w:b/>
                <w:bCs/>
                <w:sz w:val="20"/>
                <w:szCs w:val="20"/>
                <w:lang w:eastAsia="en-GB"/>
              </w:rPr>
              <w:t>782</w:t>
            </w:r>
          </w:p>
        </w:tc>
        <w:tc>
          <w:tcPr>
            <w:tcW w:w="2494" w:type="dxa"/>
            <w:tcBorders>
              <w:top w:val="nil"/>
              <w:left w:val="nil"/>
              <w:bottom w:val="single" w:sz="4" w:space="0" w:color="auto"/>
              <w:right w:val="nil"/>
            </w:tcBorders>
            <w:shd w:val="clear" w:color="000000" w:fill="BFBFBF"/>
            <w:noWrap/>
            <w:vAlign w:val="bottom"/>
          </w:tcPr>
          <w:p w:rsidR="00054888" w:rsidRPr="000E12B4" w:rsidRDefault="00054888" w:rsidP="00054888">
            <w:pPr>
              <w:spacing w:after="0" w:line="240" w:lineRule="auto"/>
              <w:rPr>
                <w:rFonts w:ascii="Arial" w:eastAsia="Times New Roman" w:hAnsi="Arial" w:cs="Arial"/>
                <w:b/>
                <w:bCs/>
                <w:sz w:val="20"/>
                <w:szCs w:val="20"/>
                <w:lang w:eastAsia="en-GB"/>
              </w:rPr>
            </w:pPr>
            <w:r w:rsidRPr="000E12B4">
              <w:rPr>
                <w:rFonts w:ascii="Arial" w:eastAsia="Times New Roman" w:hAnsi="Arial" w:cs="Arial"/>
                <w:b/>
                <w:bCs/>
                <w:sz w:val="20"/>
                <w:szCs w:val="20"/>
                <w:lang w:eastAsia="en-GB"/>
              </w:rPr>
              <w:t>Metered</w:t>
            </w:r>
          </w:p>
        </w:tc>
        <w:tc>
          <w:tcPr>
            <w:tcW w:w="272" w:type="dxa"/>
            <w:tcBorders>
              <w:top w:val="nil"/>
              <w:left w:val="nil"/>
              <w:bottom w:val="single" w:sz="4" w:space="0" w:color="auto"/>
              <w:right w:val="nil"/>
            </w:tcBorders>
            <w:shd w:val="clear" w:color="000000" w:fill="BFBFBF"/>
            <w:noWrap/>
            <w:vAlign w:val="bottom"/>
          </w:tcPr>
          <w:p w:rsidR="00054888" w:rsidRPr="000E12B4" w:rsidRDefault="00054888" w:rsidP="00054888">
            <w:pPr>
              <w:spacing w:after="0" w:line="240" w:lineRule="auto"/>
              <w:rPr>
                <w:rFonts w:ascii="Arial" w:eastAsia="Times New Roman" w:hAnsi="Arial" w:cs="Arial"/>
                <w:sz w:val="20"/>
                <w:szCs w:val="20"/>
                <w:lang w:eastAsia="en-GB"/>
              </w:rPr>
            </w:pPr>
            <w:r w:rsidRPr="000E12B4">
              <w:rPr>
                <w:rFonts w:ascii="Arial" w:eastAsia="Times New Roman" w:hAnsi="Arial" w:cs="Arial"/>
                <w:sz w:val="20"/>
                <w:szCs w:val="20"/>
                <w:lang w:eastAsia="en-GB"/>
              </w:rPr>
              <w:t> </w:t>
            </w:r>
          </w:p>
        </w:tc>
        <w:tc>
          <w:tcPr>
            <w:tcW w:w="272" w:type="dxa"/>
            <w:tcBorders>
              <w:top w:val="nil"/>
              <w:left w:val="nil"/>
              <w:bottom w:val="single" w:sz="4" w:space="0" w:color="auto"/>
              <w:right w:val="single" w:sz="4" w:space="0" w:color="auto"/>
            </w:tcBorders>
            <w:shd w:val="clear" w:color="000000" w:fill="BFBFBF"/>
            <w:noWrap/>
            <w:vAlign w:val="bottom"/>
          </w:tcPr>
          <w:p w:rsidR="00054888" w:rsidRPr="000E12B4" w:rsidRDefault="00054888" w:rsidP="00054888">
            <w:pPr>
              <w:spacing w:after="0" w:line="240" w:lineRule="auto"/>
              <w:rPr>
                <w:rFonts w:ascii="Arial" w:eastAsia="Times New Roman" w:hAnsi="Arial" w:cs="Arial"/>
                <w:sz w:val="20"/>
                <w:szCs w:val="20"/>
                <w:lang w:eastAsia="en-GB"/>
              </w:rPr>
            </w:pPr>
            <w:r w:rsidRPr="000E12B4">
              <w:rPr>
                <w:rFonts w:ascii="Arial" w:eastAsia="Times New Roman" w:hAnsi="Arial" w:cs="Arial"/>
                <w:sz w:val="20"/>
                <w:szCs w:val="20"/>
                <w:lang w:eastAsia="en-GB"/>
              </w:rPr>
              <w:t> </w:t>
            </w:r>
          </w:p>
        </w:tc>
      </w:tr>
      <w:tr w:rsidR="00054888" w:rsidRPr="000E12B4">
        <w:trPr>
          <w:trHeight w:val="255"/>
        </w:trPr>
        <w:tc>
          <w:tcPr>
            <w:tcW w:w="9883" w:type="dxa"/>
            <w:gridSpan w:val="8"/>
            <w:tcBorders>
              <w:top w:val="single" w:sz="4" w:space="0" w:color="auto"/>
              <w:left w:val="nil"/>
              <w:bottom w:val="nil"/>
              <w:right w:val="nil"/>
            </w:tcBorders>
            <w:shd w:val="clear" w:color="auto" w:fill="auto"/>
            <w:noWrap/>
            <w:vAlign w:val="bottom"/>
          </w:tcPr>
          <w:p w:rsidR="00054888" w:rsidRPr="000E12B4" w:rsidRDefault="00054888" w:rsidP="00054888">
            <w:pPr>
              <w:spacing w:after="0" w:line="240" w:lineRule="auto"/>
              <w:rPr>
                <w:rFonts w:ascii="Arial" w:eastAsia="Times New Roman" w:hAnsi="Arial" w:cs="Arial"/>
                <w:b/>
                <w:bCs/>
                <w:i/>
                <w:sz w:val="20"/>
                <w:szCs w:val="20"/>
                <w:lang w:eastAsia="en-GB"/>
              </w:rPr>
            </w:pPr>
            <w:r w:rsidRPr="00643C29">
              <w:rPr>
                <w:rFonts w:ascii="Arial" w:eastAsia="Times New Roman" w:hAnsi="Arial" w:cs="Arial"/>
                <w:b/>
                <w:bCs/>
                <w:i/>
                <w:sz w:val="20"/>
                <w:szCs w:val="20"/>
                <w:lang w:eastAsia="en-GB"/>
              </w:rPr>
              <w:t>Table 3.3 – Energy and CO</w:t>
            </w:r>
            <w:r w:rsidRPr="00643C29">
              <w:rPr>
                <w:rFonts w:ascii="Cambria Math" w:eastAsia="Times New Roman" w:hAnsi="Cambria Math" w:cs="Cambria Math"/>
                <w:b/>
                <w:bCs/>
                <w:i/>
                <w:sz w:val="20"/>
                <w:szCs w:val="20"/>
                <w:lang w:eastAsia="en-GB"/>
              </w:rPr>
              <w:t>₂</w:t>
            </w:r>
            <w:r w:rsidRPr="00643C29">
              <w:rPr>
                <w:rFonts w:ascii="Arial" w:eastAsia="Times New Roman" w:hAnsi="Arial" w:cs="Arial"/>
                <w:b/>
                <w:bCs/>
                <w:i/>
                <w:sz w:val="20"/>
                <w:szCs w:val="20"/>
                <w:lang w:eastAsia="en-GB"/>
              </w:rPr>
              <w:t xml:space="preserve"> </w:t>
            </w:r>
            <w:r w:rsidRPr="000E12B4">
              <w:rPr>
                <w:rFonts w:ascii="Arial" w:eastAsia="Times New Roman" w:hAnsi="Arial" w:cs="Arial"/>
                <w:b/>
                <w:bCs/>
                <w:i/>
                <w:sz w:val="20"/>
                <w:szCs w:val="20"/>
                <w:lang w:eastAsia="en-GB"/>
              </w:rPr>
              <w:t>breakdown</w:t>
            </w:r>
          </w:p>
        </w:tc>
      </w:tr>
    </w:tbl>
    <w:p w:rsidR="00054888" w:rsidRDefault="00054888" w:rsidP="00054888">
      <w:pPr>
        <w:pStyle w:val="ListParagraph"/>
        <w:ind w:left="360"/>
      </w:pPr>
      <w:r>
        <w:t xml:space="preserve"> </w:t>
      </w:r>
    </w:p>
    <w:p w:rsidR="00054888" w:rsidRDefault="00C266C2" w:rsidP="00054888">
      <w:pPr>
        <w:pStyle w:val="ListParagraph"/>
        <w:ind w:left="360"/>
      </w:pPr>
      <w:r>
        <w:rPr>
          <w:noProof/>
          <w:lang w:val="en-US"/>
        </w:rPr>
        <w:drawing>
          <wp:inline distT="0" distB="0" distL="0" distR="0">
            <wp:extent cx="5866285" cy="3467100"/>
            <wp:effectExtent l="6286" t="0" r="1179" b="0"/>
            <wp:docPr id="3"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054888" w:rsidRDefault="00054888" w:rsidP="00054888">
      <w:pPr>
        <w:pStyle w:val="ListParagraph"/>
        <w:ind w:left="360"/>
        <w:rPr>
          <w:b/>
          <w:i/>
        </w:rPr>
      </w:pPr>
      <w:r w:rsidRPr="00643C29">
        <w:rPr>
          <w:b/>
          <w:i/>
        </w:rPr>
        <w:t>Graph 3.</w:t>
      </w:r>
      <w:r>
        <w:rPr>
          <w:b/>
          <w:i/>
        </w:rPr>
        <w:t>2</w:t>
      </w:r>
      <w:r w:rsidRPr="00643C29">
        <w:rPr>
          <w:b/>
          <w:i/>
        </w:rPr>
        <w:t xml:space="preserve"> – breakdown of annual CO₂ emissions (tonnes).  As table 3.3</w:t>
      </w:r>
    </w:p>
    <w:p w:rsidR="00054888" w:rsidRDefault="00054888" w:rsidP="00054888">
      <w:pPr>
        <w:pStyle w:val="ListParagraph"/>
        <w:ind w:left="360"/>
        <w:rPr>
          <w:b/>
          <w:i/>
        </w:rPr>
      </w:pPr>
    </w:p>
    <w:p w:rsidR="00054888" w:rsidRDefault="00054888" w:rsidP="00054888">
      <w:pPr>
        <w:pStyle w:val="ListParagraph"/>
        <w:ind w:left="360"/>
      </w:pPr>
      <w:r w:rsidRPr="00643C29">
        <w:t xml:space="preserve">Note that there is a significant amount of electricity unidentified.  Without knowing what it’s used for, no mitigation measures can be proposed.  Adding further resolution to this number is a major </w:t>
      </w:r>
      <w:r>
        <w:t>conclusion of this report.</w:t>
      </w:r>
    </w:p>
    <w:p w:rsidR="00054888" w:rsidRDefault="00054888" w:rsidP="00054888">
      <w:pPr>
        <w:pStyle w:val="ListParagraph"/>
        <w:ind w:left="360"/>
      </w:pPr>
    </w:p>
    <w:p w:rsidR="00054888" w:rsidRDefault="00054888" w:rsidP="00054888">
      <w:pPr>
        <w:pStyle w:val="ListParagraph"/>
        <w:ind w:left="360"/>
      </w:pPr>
      <w:r>
        <w:t>Further resolution is added to the figures by understanding when energy is used and the coincident population of the island.  The SSCCA’s electricity data was provided monthly, therefore using a combination of sub-metered data, calculations and computer-based energy modelling, CAS were able to produce graphs 3.3 and 3.4.  For details of the energy modelling and calculations, reference should be made to Appendix B.</w:t>
      </w:r>
    </w:p>
    <w:p w:rsidR="00054888" w:rsidRDefault="00C266C2" w:rsidP="00054888">
      <w:pPr>
        <w:pStyle w:val="ListParagraph"/>
        <w:ind w:left="360"/>
        <w:rPr>
          <w:b/>
          <w:noProof/>
          <w:lang w:eastAsia="en-GB"/>
        </w:rPr>
      </w:pPr>
      <w:r>
        <w:rPr>
          <w:b/>
          <w:noProof/>
          <w:lang w:val="en-US"/>
        </w:rPr>
        <w:drawing>
          <wp:inline distT="0" distB="0" distL="0" distR="0">
            <wp:extent cx="5321300" cy="3238500"/>
            <wp:effectExtent l="0" t="0" r="0" b="0"/>
            <wp:docPr id="4" name="Chart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7"/>
                    <pic:cNvPicPr>
                      <a:picLocks noChangeArrowheads="1"/>
                    </pic:cNvPicPr>
                  </pic:nvPicPr>
                  <pic:blipFill>
                    <a:blip r:embed="rId12"/>
                    <a:srcRect l="-948" t="7346" r="-2303" b="-3409"/>
                    <a:stretch>
                      <a:fillRect/>
                    </a:stretch>
                  </pic:blipFill>
                  <pic:spPr bwMode="auto">
                    <a:xfrm>
                      <a:off x="0" y="0"/>
                      <a:ext cx="5321300" cy="3238500"/>
                    </a:xfrm>
                    <a:prstGeom prst="rect">
                      <a:avLst/>
                    </a:prstGeom>
                    <a:noFill/>
                    <a:ln w="9525">
                      <a:noFill/>
                      <a:miter lim="800000"/>
                      <a:headEnd/>
                      <a:tailEnd/>
                    </a:ln>
                  </pic:spPr>
                </pic:pic>
              </a:graphicData>
            </a:graphic>
          </wp:inline>
        </w:drawing>
      </w:r>
    </w:p>
    <w:p w:rsidR="00054888" w:rsidRDefault="00054888" w:rsidP="00054888">
      <w:pPr>
        <w:pStyle w:val="ListParagraph"/>
        <w:ind w:left="360"/>
        <w:rPr>
          <w:b/>
          <w:noProof/>
          <w:lang w:eastAsia="en-GB"/>
        </w:rPr>
      </w:pPr>
      <w:r>
        <w:rPr>
          <w:b/>
          <w:noProof/>
          <w:lang w:eastAsia="en-GB"/>
        </w:rPr>
        <w:t>Graph 3.3 – mothly electricty usage (kWh)</w:t>
      </w:r>
    </w:p>
    <w:p w:rsidR="00054888" w:rsidRDefault="00054888" w:rsidP="00054888">
      <w:pPr>
        <w:pStyle w:val="ListParagraph"/>
        <w:ind w:left="360"/>
        <w:rPr>
          <w:b/>
          <w:noProof/>
          <w:lang w:eastAsia="en-GB"/>
        </w:rPr>
      </w:pPr>
    </w:p>
    <w:p w:rsidR="00054888" w:rsidRDefault="00054888" w:rsidP="00054888">
      <w:pPr>
        <w:pStyle w:val="ListParagraph"/>
        <w:ind w:left="360"/>
        <w:rPr>
          <w:noProof/>
          <w:lang w:eastAsia="en-GB"/>
        </w:rPr>
      </w:pPr>
      <w:r w:rsidRPr="001C7880">
        <w:rPr>
          <w:noProof/>
          <w:lang w:eastAsia="en-GB"/>
        </w:rPr>
        <w:t>Graph 3.</w:t>
      </w:r>
      <w:r>
        <w:rPr>
          <w:noProof/>
          <w:lang w:eastAsia="en-GB"/>
        </w:rPr>
        <w:t>3</w:t>
      </w:r>
      <w:r w:rsidRPr="001C7880">
        <w:rPr>
          <w:noProof/>
          <w:lang w:eastAsia="en-GB"/>
        </w:rPr>
        <w:t xml:space="preserve"> is showing the significance of the unidentified </w:t>
      </w:r>
      <w:r>
        <w:rPr>
          <w:noProof/>
          <w:lang w:eastAsia="en-GB"/>
        </w:rPr>
        <w:t xml:space="preserve">electricity </w:t>
      </w:r>
      <w:r w:rsidRPr="001C7880">
        <w:rPr>
          <w:noProof/>
          <w:lang w:eastAsia="en-GB"/>
        </w:rPr>
        <w:t>usage (the grey bar at the base).</w:t>
      </w:r>
      <w:r>
        <w:rPr>
          <w:noProof/>
          <w:lang w:eastAsia="en-GB"/>
        </w:rPr>
        <w:t xml:space="preserve">  The ploted line shows the total population of the island (hosts and guests) which correlates very well with the energy consumption: a good sign that energy is being well managed.</w:t>
      </w:r>
    </w:p>
    <w:p w:rsidR="00054888" w:rsidRDefault="00054888" w:rsidP="00054888">
      <w:pPr>
        <w:pStyle w:val="ListParagraph"/>
        <w:ind w:left="360"/>
        <w:rPr>
          <w:noProof/>
          <w:lang w:eastAsia="en-GB"/>
        </w:rPr>
      </w:pPr>
    </w:p>
    <w:p w:rsidR="00054888" w:rsidRPr="001C7880" w:rsidRDefault="00C266C2" w:rsidP="00054888">
      <w:pPr>
        <w:pStyle w:val="ListParagraph"/>
        <w:ind w:left="360"/>
        <w:rPr>
          <w:noProof/>
          <w:lang w:eastAsia="en-GB"/>
        </w:rPr>
      </w:pPr>
      <w:r>
        <w:rPr>
          <w:noProof/>
          <w:lang w:val="en-US"/>
        </w:rPr>
        <w:drawing>
          <wp:inline distT="0" distB="0" distL="0" distR="0">
            <wp:extent cx="5327650" cy="3276600"/>
            <wp:effectExtent l="0" t="0" r="0" b="0"/>
            <wp:docPr id="5" name="Chart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8"/>
                    <pic:cNvPicPr>
                      <a:picLocks noChangeArrowheads="1"/>
                    </pic:cNvPicPr>
                  </pic:nvPicPr>
                  <pic:blipFill>
                    <a:blip r:embed="rId13"/>
                    <a:srcRect l="-7149" t="6392" r="-2444" b="-3403"/>
                    <a:stretch>
                      <a:fillRect/>
                    </a:stretch>
                  </pic:blipFill>
                  <pic:spPr bwMode="auto">
                    <a:xfrm>
                      <a:off x="0" y="0"/>
                      <a:ext cx="5327650" cy="3276600"/>
                    </a:xfrm>
                    <a:prstGeom prst="rect">
                      <a:avLst/>
                    </a:prstGeom>
                    <a:noFill/>
                    <a:ln w="9525">
                      <a:noFill/>
                      <a:miter lim="800000"/>
                      <a:headEnd/>
                      <a:tailEnd/>
                    </a:ln>
                  </pic:spPr>
                </pic:pic>
              </a:graphicData>
            </a:graphic>
          </wp:inline>
        </w:drawing>
      </w:r>
    </w:p>
    <w:p w:rsidR="00054888" w:rsidRPr="0067678B" w:rsidRDefault="00054888" w:rsidP="00054888">
      <w:pPr>
        <w:pStyle w:val="ListParagraph"/>
        <w:ind w:left="360"/>
        <w:rPr>
          <w:b/>
          <w:i/>
        </w:rPr>
      </w:pPr>
      <w:r>
        <w:rPr>
          <w:b/>
          <w:i/>
        </w:rPr>
        <w:t>Graph 3.4</w:t>
      </w:r>
      <w:r w:rsidRPr="0067678B">
        <w:rPr>
          <w:b/>
          <w:i/>
        </w:rPr>
        <w:t xml:space="preserve"> – Monthly electricity usage (kWh/night)</w:t>
      </w:r>
    </w:p>
    <w:p w:rsidR="00054888" w:rsidRDefault="00054888" w:rsidP="00054888">
      <w:pPr>
        <w:pStyle w:val="ListParagraph"/>
        <w:ind w:left="360"/>
        <w:rPr>
          <w:b/>
        </w:rPr>
      </w:pPr>
    </w:p>
    <w:p w:rsidR="00054888" w:rsidRDefault="00054888" w:rsidP="00054888">
      <w:pPr>
        <w:pStyle w:val="ListParagraph"/>
        <w:ind w:left="360"/>
      </w:pPr>
      <w:r w:rsidRPr="0067678B">
        <w:t>Graph 3.</w:t>
      </w:r>
      <w:r>
        <w:t>4</w:t>
      </w:r>
      <w:r w:rsidRPr="0067678B">
        <w:t xml:space="preserve"> is showing the monthly electricity consumption per night</w:t>
      </w:r>
      <w:r>
        <w:t>-</w:t>
      </w:r>
      <w:r w:rsidRPr="0067678B">
        <w:t>stay (hosts and guests).</w:t>
      </w:r>
      <w:r>
        <w:t xml:space="preserve">  All other things being equal, one would expect the electricity consumption per night-stay to be lowest when the population is highest and vice versa, and with the exception of May and June, that is what graph 3.4 is showing.</w:t>
      </w:r>
    </w:p>
    <w:p w:rsidR="00054888" w:rsidRDefault="00054888" w:rsidP="00054888">
      <w:pPr>
        <w:pStyle w:val="ListParagraph"/>
        <w:ind w:left="360"/>
      </w:pPr>
    </w:p>
    <w:p w:rsidR="00054888" w:rsidRDefault="00054888" w:rsidP="00054888">
      <w:pPr>
        <w:pStyle w:val="ListParagraph"/>
        <w:ind w:left="360"/>
      </w:pPr>
      <w:r>
        <w:t xml:space="preserve">Ignoring May and June, the total electricity consumption (shown by the top of the stacked bars), and the population profile (shown by the plotted line)are following damped sinewave-type profiles but inverted relative to each other (population up, energy per night down).  </w:t>
      </w:r>
    </w:p>
    <w:p w:rsidR="00054888" w:rsidRDefault="00054888" w:rsidP="00054888">
      <w:pPr>
        <w:pStyle w:val="ListParagraph"/>
        <w:ind w:left="360"/>
      </w:pPr>
    </w:p>
    <w:p w:rsidR="00054888" w:rsidRDefault="00054888" w:rsidP="00054888">
      <w:pPr>
        <w:pStyle w:val="ListParagraph"/>
        <w:ind w:left="360"/>
      </w:pPr>
      <w:r>
        <w:t>The results for May and June buck this trend by having low electricity consumption and low occupancy simultaneously, suggesting that improvements have been made to the site since May 2009.</w:t>
      </w:r>
    </w:p>
    <w:p w:rsidR="00054888" w:rsidRDefault="00054888" w:rsidP="00054888">
      <w:pPr>
        <w:pStyle w:val="ListParagraph"/>
        <w:ind w:left="360"/>
      </w:pPr>
    </w:p>
    <w:p w:rsidR="00054888" w:rsidRPr="0067678B" w:rsidRDefault="00054888" w:rsidP="00054888">
      <w:pPr>
        <w:pStyle w:val="ListParagraph"/>
        <w:ind w:left="360"/>
      </w:pPr>
      <w:r>
        <w:t xml:space="preserve">Individual profiles for kitchens, laundry, water and LPG also broadly follow these trends.  Graphs for these are shown in Section 4 – Zero-carbon energy strategy, under the relevant sub-headings.  </w:t>
      </w:r>
    </w:p>
    <w:p w:rsidR="00054888" w:rsidRDefault="00054888" w:rsidP="00054888">
      <w:pPr>
        <w:pStyle w:val="Heading1"/>
      </w:pPr>
      <w:bookmarkStart w:id="4" w:name="_Toc244619846"/>
      <w:r>
        <w:t>Zero-carbon energy strategy</w:t>
      </w:r>
      <w:bookmarkEnd w:id="4"/>
    </w:p>
    <w:p w:rsidR="00054888" w:rsidRDefault="00054888" w:rsidP="00054888">
      <w:pPr>
        <w:pStyle w:val="Heading2"/>
      </w:pPr>
      <w:bookmarkStart w:id="5" w:name="_Toc244619847"/>
      <w:r>
        <w:t>General</w:t>
      </w:r>
      <w:bookmarkEnd w:id="5"/>
    </w:p>
    <w:p w:rsidR="00054888" w:rsidRDefault="00054888" w:rsidP="00054888">
      <w:pPr>
        <w:pStyle w:val="ListParagraph"/>
        <w:ind w:left="360"/>
      </w:pPr>
    </w:p>
    <w:p w:rsidR="00054888" w:rsidRDefault="00054888" w:rsidP="00054888">
      <w:pPr>
        <w:pStyle w:val="ListParagraph"/>
        <w:ind w:left="0"/>
      </w:pPr>
      <w:r>
        <w:t xml:space="preserve">It is sometimes popular to explain low- and zero-carbon energy strategies by differentiating between supply and demand measures and then neatly attributing to each measure its own proportional contribution.  Whilst this approach is convenient and simple, it is usually inaccurate and misleading.  </w:t>
      </w:r>
    </w:p>
    <w:p w:rsidR="00054888" w:rsidRDefault="00054888" w:rsidP="00054888">
      <w:pPr>
        <w:pStyle w:val="ListParagraph"/>
        <w:ind w:left="0"/>
      </w:pPr>
    </w:p>
    <w:p w:rsidR="00054888" w:rsidRDefault="00054888" w:rsidP="00054888">
      <w:pPr>
        <w:pStyle w:val="ListParagraph"/>
        <w:ind w:left="0"/>
      </w:pPr>
      <w:r>
        <w:t>Energy strategies are not like balance sheets with lists of disparate line-items that can be added or omitted at will; rather they are inter-dependant ensembles in which each individual part has an impact on the whole and vice versa.</w:t>
      </w:r>
    </w:p>
    <w:p w:rsidR="00054888" w:rsidRDefault="00054888" w:rsidP="00054888">
      <w:pPr>
        <w:pStyle w:val="ListParagraph"/>
        <w:ind w:left="0"/>
      </w:pPr>
    </w:p>
    <w:p w:rsidR="00054888" w:rsidRDefault="00054888" w:rsidP="00054888">
      <w:pPr>
        <w:pStyle w:val="ListParagraph"/>
        <w:ind w:left="0"/>
      </w:pPr>
      <w:r>
        <w:t>The benefit of individual components cannot be stated other than in the context of the whole integrated system.  For instance the PV appears to reduce the load on the electrical generators by 153 MWh per year, this being equal to their anticipated electrical yield.  However, once the complex inter-dependencies of the entire energy strategy are considered, the actual estimated saving is reduced to 122 MWh (20 percent less).</w:t>
      </w:r>
    </w:p>
    <w:p w:rsidR="00054888" w:rsidRDefault="00054888" w:rsidP="00054888">
      <w:pPr>
        <w:pStyle w:val="ListParagraph"/>
        <w:ind w:left="0"/>
      </w:pPr>
    </w:p>
    <w:p w:rsidR="00054888" w:rsidRDefault="00054888" w:rsidP="00054888">
      <w:pPr>
        <w:pStyle w:val="ListParagraph"/>
        <w:ind w:left="0"/>
      </w:pPr>
      <w:r>
        <w:t xml:space="preserve"> It can also be misleading to try and differentiate between demand savings and better supply strategies, because again these are intertwined.  For instance, the benefit of introducing solar-thermal domestic hot water (a supply strategy) will be affected by whether or not electric water heating is used in the kitchens (a demand strategy).</w:t>
      </w:r>
    </w:p>
    <w:p w:rsidR="00054888" w:rsidRDefault="00054888" w:rsidP="00054888">
      <w:pPr>
        <w:pStyle w:val="ListParagraph"/>
        <w:ind w:left="0"/>
      </w:pPr>
    </w:p>
    <w:p w:rsidR="00054888" w:rsidRDefault="00054888" w:rsidP="00054888">
      <w:pPr>
        <w:pStyle w:val="ListParagraph"/>
        <w:ind w:left="0"/>
      </w:pPr>
      <w:r>
        <w:t xml:space="preserve">The entire energy strategy, including supply and demand measures, is described in this one section.  When attributing benefits of individual measures, the figure quoted is the difference between the entire strategy with and without the particular measure incorporated.    </w:t>
      </w:r>
    </w:p>
    <w:p w:rsidR="00054888" w:rsidRDefault="00054888" w:rsidP="00054888">
      <w:pPr>
        <w:pStyle w:val="ListParagraph"/>
        <w:ind w:left="360"/>
      </w:pPr>
    </w:p>
    <w:p w:rsidR="00054888" w:rsidRDefault="00054888" w:rsidP="00054888">
      <w:pPr>
        <w:pStyle w:val="Heading2"/>
      </w:pPr>
      <w:bookmarkStart w:id="6" w:name="_Toc244619848"/>
      <w:r>
        <w:t>Tri-generation</w:t>
      </w:r>
      <w:bookmarkEnd w:id="6"/>
    </w:p>
    <w:p w:rsidR="00054888" w:rsidRDefault="00054888" w:rsidP="00054888"/>
    <w:p w:rsidR="00054888" w:rsidRDefault="00054888" w:rsidP="00054888">
      <w:r>
        <w:t xml:space="preserve">The most common way to generate electricity in the Maldives is with electrical alternators driven by diesel-fired internal combustion engines.  Anybody who drives a car will know that internal combustion engines get very hot and this heat has to be rejected.  </w:t>
      </w:r>
    </w:p>
    <w:p w:rsidR="00054888" w:rsidRDefault="00054888" w:rsidP="00054888">
      <w:r>
        <w:t>The engine is cooled by water circulating between the engine and a heat exchanger, erroneously called a “radiator”.  A fan draws cooler ambient air over the radiator thereby rejecting the engine’s surplus heat to atmosphere.  This is necessary to protect the engine from overheating, but even after all of this, the engine is still very hot.</w:t>
      </w:r>
    </w:p>
    <w:p w:rsidR="00054888" w:rsidRDefault="00054888" w:rsidP="00054888">
      <w:r>
        <w:t>At Soneva Fushi, the radiator circuit is used to heat Domestic Hot Water (DHW), which is a good way of reclaiming some of this lost heat, but it is possible to do much more.</w:t>
      </w:r>
    </w:p>
    <w:p w:rsidR="00054888" w:rsidRDefault="00054888" w:rsidP="00054888">
      <w:r>
        <w:t>If in addition a water jacket was put around the engine and alternator, even more heat could be collected at around 95 °C and put to good use around the island.  Generators that reclaim heat in this way have been around for many decades and have traditionally been called “Combined Heat and Power” (CHP) units.  Again this term is somewhat erroneous because heat and electricity are both power, and so they have more recently been called “co-generation” units.</w:t>
      </w:r>
    </w:p>
    <w:p w:rsidR="00054888" w:rsidRDefault="00054888" w:rsidP="00054888">
      <w:r>
        <w:t xml:space="preserve">Paradoxically, heat can be used to generate cooling.  The most common way of doing this is through an absorption chiller.  When heat off an electrical generator is used to drive cooling it is called tri-generation. </w:t>
      </w:r>
    </w:p>
    <w:p w:rsidR="00054888" w:rsidRDefault="00054888" w:rsidP="00054888">
      <w:r>
        <w:t>The thermodynamic cycle of an absorption chiller is very similar to that of a domestic refrigerator but where heat, rather than an electrically-powered compressor, provides the motive power.  In fact absorption cycle refrigerators are commonly used in camping and caravanning.</w:t>
      </w:r>
    </w:p>
    <w:p w:rsidR="00054888" w:rsidRDefault="00054888" w:rsidP="00054888">
      <w:r>
        <w:t>One disadvantage with absorption chillers is that they are less efficient, but this is no matter if the heat source is free.</w:t>
      </w:r>
    </w:p>
    <w:p w:rsidR="00054888" w:rsidRDefault="00054888" w:rsidP="00054888">
      <w:r>
        <w:t>All chillers have to reject the heat they absorb to a heat sink of some kind – usually ambient air.  The higher the temperature of the heat sink, the more energy the chiller will need to consume to keep itself cool – again this is true of all chillers.  But in the case of an absorption chiller, where the motive power is heat, there is an additional factor to consider: not only does the chiller require more heat in hot environments, but it also requires heat at a higher temperature.</w:t>
      </w:r>
    </w:p>
    <w:p w:rsidR="00054888" w:rsidRDefault="00054888" w:rsidP="00054888">
      <w:r>
        <w:t>With the available heat source of the generator sets (around 90 °C), an air-cooled absorption chiller would require an ambient dry-bulb temperature of no more than about 28 °C.  Unfortunately the maximum dry-bulb temperature of the Maldives is around 35 °C.</w:t>
      </w:r>
    </w:p>
    <w:p w:rsidR="00054888" w:rsidRDefault="00054888" w:rsidP="00054888">
      <w:r>
        <w:t xml:space="preserve">If water-cooled, the maximum cooling water temperature would be around 33 °C.  To achieve 33 °C with cooling towers or evaporative coolers (despite many other objections), the ambient wet-bulb temperature would need to be around 28 °C.  Unfortunately the maximum wet-bulb temperature in the Maldives is about 30 °C.  However to water-cool the chillers using seawater, the seawater would need to be no warmer than about 31 °C.  Fortunately the actual temperature peaks at around 19 °C (depending upon depth).  </w:t>
      </w:r>
    </w:p>
    <w:p w:rsidR="00054888" w:rsidRDefault="00054888" w:rsidP="00054888">
      <w:r>
        <w:t xml:space="preserve">According to the energy modelling (see Appendix B), cooling represents about one-quarter of the island’s total electricity demand, of which about 85 percent can reduced by the adoption of the tri-generation system.  </w:t>
      </w:r>
    </w:p>
    <w:p w:rsidR="00054888" w:rsidRDefault="00054888" w:rsidP="00054888">
      <w:r>
        <w:t>Further, at times when the cooling load is low, the generators will be able to divert their waste heat to replenish domestic hot water calorifiers, thereby reducing energy consumption further.</w:t>
      </w:r>
    </w:p>
    <w:p w:rsidR="00054888" w:rsidRDefault="00054888" w:rsidP="00054888">
      <w:r>
        <w:t xml:space="preserve">By far the tri-generation option is the most significant of the carbon reduction measures identified, but its deployment is dependent upon the partial reinstatement of the deep seawater pipe (the depth to be determined).  </w:t>
      </w:r>
    </w:p>
    <w:p w:rsidR="00054888" w:rsidRDefault="00054888" w:rsidP="00054888">
      <w:r>
        <w:t>Notwithstanding the benefit of the tri-generation plant, Soneva Fushi is not going to get to Carbon-zero by burning diesel, therefore the fuel source need to be reconsidered (refer to sub-section 4.3, biofuels)</w:t>
      </w:r>
    </w:p>
    <w:p w:rsidR="00054888" w:rsidRDefault="00C266C2" w:rsidP="00054888">
      <w:r>
        <w:rPr>
          <w:noProof/>
          <w:lang w:val="en-US"/>
        </w:rPr>
        <w:drawing>
          <wp:inline distT="0" distB="0" distL="0" distR="0">
            <wp:extent cx="5734050" cy="3517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srcRect/>
                    <a:stretch>
                      <a:fillRect/>
                    </a:stretch>
                  </pic:blipFill>
                  <pic:spPr bwMode="auto">
                    <a:xfrm>
                      <a:off x="0" y="0"/>
                      <a:ext cx="5734050" cy="3517900"/>
                    </a:xfrm>
                    <a:prstGeom prst="rect">
                      <a:avLst/>
                    </a:prstGeom>
                    <a:noFill/>
                    <a:ln w="9525">
                      <a:noFill/>
                      <a:miter lim="800000"/>
                      <a:headEnd/>
                      <a:tailEnd/>
                    </a:ln>
                  </pic:spPr>
                </pic:pic>
              </a:graphicData>
            </a:graphic>
          </wp:inline>
        </w:drawing>
      </w:r>
    </w:p>
    <w:p w:rsidR="00054888" w:rsidRDefault="00054888" w:rsidP="00054888">
      <w:pPr>
        <w:rPr>
          <w:b/>
          <w:i/>
        </w:rPr>
      </w:pPr>
      <w:r w:rsidRPr="00E74DDC">
        <w:rPr>
          <w:b/>
          <w:i/>
        </w:rPr>
        <w:t>Figure 4.2.1 – Tri-generation schematic</w:t>
      </w:r>
    </w:p>
    <w:p w:rsidR="00054888" w:rsidRDefault="00054888" w:rsidP="00054888">
      <w:r w:rsidRPr="00E74DDC">
        <w:t>Currently Soneva Fushi has four diesel-powered ele</w:t>
      </w:r>
      <w:r>
        <w:t>ctrical generators; three at 360 kW and one at 8</w:t>
      </w:r>
      <w:r w:rsidRPr="00E74DDC">
        <w:t xml:space="preserve">00 kW.  </w:t>
      </w:r>
      <w:r>
        <w:t>The base load of the island is currently about 500 kW which means that whenever the load goes slightly above the base, two 360 kW generators or one 800 kW generator are required to operate at approximately half their capacity.  This is a very inefficient way to run the generators and is a result of the generators being over-sized.</w:t>
      </w:r>
    </w:p>
    <w:p w:rsidR="00054888" w:rsidRDefault="00054888" w:rsidP="00054888">
      <w:r>
        <w:t>It would have been better if the generators had been sized much smaller to allow a closer match between supply and demand.  If the energy reduction strategies suggested in this report are implemented, the problem of over-sizing will be exacerbate further with the likely scenario of one generator operating almost continuously at low load.</w:t>
      </w:r>
    </w:p>
    <w:p w:rsidR="00054888" w:rsidRDefault="00054888" w:rsidP="00054888">
      <w:r>
        <w:t xml:space="preserve">A full peak load analysis is outside the scope of a Concept Appraisal, but it is likely that the peak load will be around 600 kW and the base load about 300.  Based on these figures (which are only approximate at this stage), the recommendation would be to use four CHP units, each rated at 175 kW.  </w:t>
      </w:r>
    </w:p>
    <w:p w:rsidR="00054888" w:rsidRDefault="00054888" w:rsidP="00054888">
      <w:r>
        <w:t>At base load two generators would operate at about 85 percent load.  If the load slightly exceeds the output of two generators, then the third generator will be called and all three will operate above two-thirds load.  When the load exceeds the output of three generators a fourth generator will be called an all four will operate above three-quarters load.</w:t>
      </w:r>
    </w:p>
    <w:p w:rsidR="00054888" w:rsidRDefault="00054888" w:rsidP="00054888">
      <w:r>
        <w:t xml:space="preserve">One of the existing 360 kW generators should be retained as a standby unit in case of failure or maintenance. </w:t>
      </w:r>
    </w:p>
    <w:p w:rsidR="00054888" w:rsidRDefault="00054888" w:rsidP="00054888">
      <w:r>
        <w:t>Currently the generators are sequenced manually but for the tri-generation plant to work they would have to be sequenced automatically.</w:t>
      </w:r>
    </w:p>
    <w:p w:rsidR="00054888" w:rsidRDefault="00054888" w:rsidP="00054888">
      <w:r>
        <w:t>The long term strategy, as shall be discussed in subsequent sections, is to progressively generate less electricity from traditional generators/CHP and more from battery-backed photovoltaics.  As this happens, alternative heat sources must be identified to power the absorption chillers.  Options are concentrated solar, evacuated tubes or waste heat off hydrogen fuel cells.</w:t>
      </w:r>
    </w:p>
    <w:p w:rsidR="00054888" w:rsidRPr="00BC487F" w:rsidRDefault="00054888" w:rsidP="00054888">
      <w:r>
        <w:t>By maintaining the centralised absorption cooling option, the size of the PV and battery array is significantly reduced.</w:t>
      </w:r>
    </w:p>
    <w:p w:rsidR="00054888" w:rsidRDefault="00054888" w:rsidP="00054888">
      <w:pPr>
        <w:pStyle w:val="Heading2"/>
      </w:pPr>
      <w:bookmarkStart w:id="7" w:name="_Toc244619849"/>
      <w:r>
        <w:t>Biofuels</w:t>
      </w:r>
      <w:bookmarkEnd w:id="7"/>
    </w:p>
    <w:p w:rsidR="00054888" w:rsidRDefault="00054888" w:rsidP="00054888"/>
    <w:p w:rsidR="00054888" w:rsidRDefault="00054888" w:rsidP="00054888">
      <w:r>
        <w:t xml:space="preserve">To achieve the desired ‘zero-carbon’ status, it will be necessary for Soneva Fushi to end its reliance on diesel fuel for electricity generation.   The new ‘green-powered’ CHP plant (combined heat and power) will generate not only electricity, but also valuable waste heat which will operate the cooling systems on the island.  This generator plant can be fuelled using a readily available and sustainable biofuel: biodiesel.  </w:t>
      </w:r>
    </w:p>
    <w:p w:rsidR="00054888" w:rsidRPr="00A4518F" w:rsidRDefault="00054888" w:rsidP="00054888">
      <w:pPr>
        <w:pStyle w:val="Heading3"/>
      </w:pPr>
      <w:bookmarkStart w:id="8" w:name="_Toc244619850"/>
      <w:r w:rsidRPr="00A4518F">
        <w:t>Biodiesel</w:t>
      </w:r>
      <w:bookmarkEnd w:id="8"/>
    </w:p>
    <w:p w:rsidR="00054888" w:rsidRDefault="00054888" w:rsidP="00054888">
      <w:r>
        <w:t>Biodiesel is a renewable fuel similar to petroleum-based or ‘fossil’ diesel.  CO₂ is released when burnt, but this is only the CO₂ that was recently absorbed, making the cycle carbon-neutral overall.</w:t>
      </w:r>
    </w:p>
    <w:p w:rsidR="00054888" w:rsidRDefault="00054888" w:rsidP="00054888">
      <w:r>
        <w:t xml:space="preserve">Energy is used in the harvesting, processing and transportation of the biofuels, and if conventional hydrocarbon fuels are used for these activities, which is commonly the case - at least with transportation - then overall the fuels retain some carbon footprint.  In principle it should be possible to avoid all of these carbon emissions by using some of the biofuel to power each of these activities, but for the purposes of this study, a CO₂ emissions factor of 0.025 kg CO₂/kWh (the figure used in the UK Building Regulations) has been allowed.  This figure should be calculated more precisely when selecting suppliers.  </w:t>
      </w:r>
    </w:p>
    <w:p w:rsidR="00054888" w:rsidRDefault="00054888" w:rsidP="00054888">
      <w:r>
        <w:t>Biodiesel can be produced from vegetable oil, animal oil/fats, tallow and waste cooking oil.  Biodiesel contains almost as much energy as its fossil counterpart but does not produce the black ‘smoke’ associated with burning fossil diesel.</w:t>
      </w:r>
    </w:p>
    <w:p w:rsidR="00054888" w:rsidRDefault="00054888" w:rsidP="00054888">
      <w:r>
        <w:t>One notable advantage to biodiesel is that it can be used in conventional diesel engines, such as for automobiles and boats.  The use of biodiesel in a conventional diesel engine results in a substantial reduction of unburned hydrocarbons, carbon monoxide, and particulate matter compared to emissions from diesel fuel.  In addition, the exhaust emissions of sulphur oxides and sulphates (major components of acid rain) from biodiesel are essentially eliminated compared to diesel.</w:t>
      </w:r>
    </w:p>
    <w:p w:rsidR="00054888" w:rsidRDefault="00054888" w:rsidP="00054888">
      <w:r w:rsidRPr="00A4518F">
        <w:rPr>
          <w:u w:val="single"/>
        </w:rPr>
        <w:t>Acquisition of Biodiesel</w:t>
      </w:r>
    </w:p>
    <w:p w:rsidR="00054888" w:rsidRDefault="00C266C2" w:rsidP="00054888">
      <w:r>
        <w:rPr>
          <w:noProof/>
          <w:lang w:val="en-US"/>
        </w:rPr>
        <w:drawing>
          <wp:anchor distT="0" distB="0" distL="114300" distR="114300" simplePos="0" relativeHeight="251670528" behindDoc="1" locked="0" layoutInCell="1" allowOverlap="1">
            <wp:simplePos x="0" y="0"/>
            <wp:positionH relativeFrom="column">
              <wp:posOffset>-19050</wp:posOffset>
            </wp:positionH>
            <wp:positionV relativeFrom="paragraph">
              <wp:posOffset>2402840</wp:posOffset>
            </wp:positionV>
            <wp:extent cx="1823720" cy="1976120"/>
            <wp:effectExtent l="25400" t="0" r="5080" b="0"/>
            <wp:wrapTight wrapText="bothSides">
              <wp:wrapPolygon edited="0">
                <wp:start x="-301" y="0"/>
                <wp:lineTo x="-301" y="21378"/>
                <wp:lineTo x="21660" y="21378"/>
                <wp:lineTo x="21660" y="0"/>
                <wp:lineTo x="-301" y="0"/>
              </wp:wrapPolygon>
            </wp:wrapTight>
            <wp:docPr id="143" name="Picture 143" descr="Indian farmer with Jatrop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Indian farmer with Jatropha"/>
                    <pic:cNvPicPr>
                      <a:picLocks noChangeAspect="1" noChangeArrowheads="1"/>
                    </pic:cNvPicPr>
                  </pic:nvPicPr>
                  <pic:blipFill>
                    <a:blip r:embed="rId15"/>
                    <a:srcRect/>
                    <a:stretch>
                      <a:fillRect/>
                    </a:stretch>
                  </pic:blipFill>
                  <pic:spPr bwMode="auto">
                    <a:xfrm>
                      <a:off x="0" y="0"/>
                      <a:ext cx="1823720" cy="1976120"/>
                    </a:xfrm>
                    <a:prstGeom prst="rect">
                      <a:avLst/>
                    </a:prstGeom>
                    <a:noFill/>
                    <a:ln w="9525">
                      <a:noFill/>
                      <a:miter lim="800000"/>
                      <a:headEnd/>
                      <a:tailEnd/>
                    </a:ln>
                  </pic:spPr>
                </pic:pic>
              </a:graphicData>
            </a:graphic>
          </wp:anchor>
        </w:drawing>
      </w:r>
      <w:r w:rsidR="00054888">
        <w:t>The subject of biofuels has aroused controversy in recent years, due to ‘food crops’ being harvested for fuel, or ‘fuel crops’ using arable land which could be used to solve the food crisis.  Some countries have started using corn, soya, rape, grains and sugar cane for production of biofuels, thus causing diversion of food resources into fuel.  This has created serious pressures on global food markets.  CAS is very aware of this problem, and has conducted extensive research into the production and export of biofuels from India.</w:t>
      </w:r>
    </w:p>
    <w:p w:rsidR="00054888" w:rsidRDefault="00054888" w:rsidP="00054888">
      <w:r>
        <w:t xml:space="preserve">There are companies in India and elsewhere producing and exporting biofuels using socially responsible, sustainable methods.  </w:t>
      </w:r>
    </w:p>
    <w:p w:rsidR="00054888" w:rsidRDefault="00054888" w:rsidP="00054888">
      <w:r>
        <w:t>One such crop is Jatropha Curcas - a non-edible oilseed tree suited to cultivation on dry, marginal lands which are unfit to sustain food crops.  Jatropha is a hardy, long-lived perennial which can help restore degraded landscapes.  More importantly, Jatropha's oil does not compete in the food-fuel debate as the non-edible oil can only be used towards biofuel production.</w:t>
      </w:r>
    </w:p>
    <w:p w:rsidR="00054888" w:rsidRDefault="00054888" w:rsidP="00054888">
      <w:r>
        <w:t>CAS is able to access a number of ethical Jatropha fuel suppliers, through a relationship with Imperial College London, and will do so when required on commencement of the next stage of the project.</w:t>
      </w:r>
    </w:p>
    <w:p w:rsidR="00054888" w:rsidRDefault="00054888" w:rsidP="00054888">
      <w:r>
        <w:t>Switching to biodiesel from a socially responsible and sustainable supplier will not only lower Soneva Fushi’s carbon footprint, but help Indian farmers and communities out of poverty.</w:t>
      </w:r>
    </w:p>
    <w:p w:rsidR="00054888" w:rsidRDefault="00054888" w:rsidP="00054888">
      <w:r>
        <w:t>Jatropha is only one example, but there are alternatives, such as recycled cooking oil.</w:t>
      </w:r>
    </w:p>
    <w:p w:rsidR="00054888" w:rsidRPr="00A36559" w:rsidRDefault="00054888" w:rsidP="00054888">
      <w:pPr>
        <w:rPr>
          <w:u w:val="single"/>
        </w:rPr>
      </w:pPr>
      <w:r w:rsidRPr="00A36559">
        <w:rPr>
          <w:u w:val="single"/>
        </w:rPr>
        <w:t>Scalability</w:t>
      </w:r>
    </w:p>
    <w:p w:rsidR="00054888" w:rsidRDefault="00054888" w:rsidP="00054888">
      <w:r>
        <w:t>All renewable energy sources are a finite, usually because there is a limit to the number of suitable sites.  This is why all realistic suggestions to transition to a zero carbon economy involve using a wide combination of methods.  The mantra is: do whatever you can, where you can.</w:t>
      </w:r>
    </w:p>
    <w:p w:rsidR="00054888" w:rsidRDefault="00054888" w:rsidP="00054888">
      <w:r>
        <w:t xml:space="preserve">Ethically sourced biofuel cannot be produced in sufficient quantities to power the whole world, and so it is necessary to wisely use what can be produced.  Ultimately, it might be that the wisest place to use biofuel is in aviation where there are very few choices, but that is not yet the case.  </w:t>
      </w:r>
    </w:p>
    <w:p w:rsidR="00054888" w:rsidRDefault="00054888" w:rsidP="00054888">
      <w:r>
        <w:t>The aviation industry is exploring biofuels and there has been a successful flight using coconut and babassu oil-derived biofuel in an unmodified Boeing 747.  The flight caused a storm of criticism from environmental campaigners, and it’s obvious that huge environmental damage would be caused if the aviation sector sought to power their fleets exclusively from nuts.  But this was not the intention.  The purpose was to prove the technology, but the ultimate intention is to use algae.</w:t>
      </w:r>
    </w:p>
    <w:p w:rsidR="00054888" w:rsidRDefault="00054888" w:rsidP="00054888">
      <w:r>
        <w:t>If Six Senses use ethical biofuel, such as Jatropha; in addition to generating low- or zero-carbon electricity, hot water and cooling; they will also provide an income stream to small farmers.  If in years to come it is found that the fuel is better used for aviation, then Six Senses will at least have been instrumental in stimulating the supply chain.  There is no sense in not using ethically sourced biofuel in the interim period because the aviation industry might one day need to make use of it, only to find that when they do, they don’t use Jatropha at all but algae.</w:t>
      </w:r>
    </w:p>
    <w:p w:rsidR="00054888" w:rsidRDefault="00054888" w:rsidP="00054888">
      <w:r>
        <w:t xml:space="preserve"> As shall be seen in subsequent sections, the technologies proposed for Soneva Fushi are completely integrated and varied.  For a number of reasons, not least amongst them is fuel cost, there is merit in progressively reducing dependency on biofuels as other technologies (such as PV and hydrogen fuel cells) mature further and reduce in price.  </w:t>
      </w:r>
    </w:p>
    <w:p w:rsidR="00054888" w:rsidRDefault="00054888" w:rsidP="00054888">
      <w:r>
        <w:t>The strategy is to evolve the island-wide system over time to progressively wean Soneva Fushi off biofuel before the ethical biofuel production is maximised.</w:t>
      </w:r>
    </w:p>
    <w:p w:rsidR="00054888" w:rsidRPr="00A4518F" w:rsidRDefault="00054888" w:rsidP="00054888">
      <w:pPr>
        <w:rPr>
          <w:u w:val="single"/>
        </w:rPr>
      </w:pPr>
      <w:r w:rsidRPr="00A4518F">
        <w:rPr>
          <w:u w:val="single"/>
        </w:rPr>
        <w:t>Storage of Biodiesel</w:t>
      </w:r>
    </w:p>
    <w:p w:rsidR="00054888" w:rsidRDefault="00054888" w:rsidP="00054888">
      <w:r>
        <w:t>The standard storage and handling procedures used for petroleum-based diesel fuel apply to biodiesel.  Compared to petroleum-based diesel, biodiesel fuel has lower oxidation stability, and there are greater concerns for water contamination within the storage tank and microbial growth.  Biodiesel should be stored in a clean, dry, dark environment.  Acceptable storage tank materials include aluminium, steel, fluorinated polyethylene, fluorinated polypropylene or Teflon®.  Storage containers which contain copper, brass, lead, tin or zinc should not be used.  Every effort should be taken to make sure that the Biodiesel product is used within six months of the date of manufacture.</w:t>
      </w:r>
    </w:p>
    <w:p w:rsidR="00054888" w:rsidRPr="00A4518F" w:rsidRDefault="00054888" w:rsidP="00054888">
      <w:pPr>
        <w:rPr>
          <w:u w:val="single"/>
        </w:rPr>
      </w:pPr>
      <w:r>
        <w:rPr>
          <w:u w:val="single"/>
        </w:rPr>
        <w:t>Cost of biodiesel</w:t>
      </w:r>
    </w:p>
    <w:p w:rsidR="00054888" w:rsidRDefault="00054888" w:rsidP="00054888">
      <w:r>
        <w:t>The cost of biodiesel varies with market rates and is expected to fall with increased demand and production.  The typical price of a litre of biodiesel is about US $0.50.  For Soneva Fushi’s current demand, the annual spend would be circa US$690,000.  The energy savings identified in this Concept Appraisal would reduce this spend by about half.</w:t>
      </w:r>
    </w:p>
    <w:p w:rsidR="00054888" w:rsidRPr="00A4518F" w:rsidRDefault="00054888" w:rsidP="00054888">
      <w:pPr>
        <w:pStyle w:val="Heading3"/>
      </w:pPr>
      <w:bookmarkStart w:id="9" w:name="_Toc244619851"/>
      <w:r w:rsidRPr="00A4518F">
        <w:t>Biogas</w:t>
      </w:r>
      <w:bookmarkEnd w:id="9"/>
    </w:p>
    <w:p w:rsidR="00054888" w:rsidRDefault="00054888" w:rsidP="00054888">
      <w:r>
        <w:t>Another way in which the CHP plant could be fuelled is by importing bamboo (or other organic material) to make biogas.</w:t>
      </w:r>
    </w:p>
    <w:p w:rsidR="00054888" w:rsidRDefault="00054888" w:rsidP="00054888">
      <w:r>
        <w:t xml:space="preserve">Biogas is a combustible gas created by anaerobic decomposition of organic material, or through pyrolysis (burning in the absence of oxygen).  Biogas is composed primarily of methane and carbon dioxide, with trace other gases.    </w:t>
      </w:r>
    </w:p>
    <w:p w:rsidR="00054888" w:rsidRPr="00A4518F" w:rsidRDefault="00054888" w:rsidP="00054888">
      <w:pPr>
        <w:rPr>
          <w:u w:val="single"/>
        </w:rPr>
      </w:pPr>
      <w:r w:rsidRPr="00A4518F">
        <w:rPr>
          <w:u w:val="single"/>
        </w:rPr>
        <w:t>Acquisition of Biogas</w:t>
      </w:r>
    </w:p>
    <w:p w:rsidR="00054888" w:rsidRDefault="00054888" w:rsidP="00054888">
      <w:r>
        <w:t xml:space="preserve">Unlike biodiesel, biogas cannot be imported and must be generated and consumed at the place of production.  </w:t>
      </w:r>
    </w:p>
    <w:p w:rsidR="00054888" w:rsidRDefault="00054888" w:rsidP="00054888">
      <w:r>
        <w:t>To achieve this, Soneva Fushi would require a pyrolysis plant to manufacture the biogas, and a constant supply of organic material to fuel it.  Bamboo, or any other biofuel, would have to be transported to the island in its bulk form.</w:t>
      </w:r>
    </w:p>
    <w:p w:rsidR="00054888" w:rsidRPr="00A4518F" w:rsidRDefault="00054888" w:rsidP="00054888">
      <w:pPr>
        <w:rPr>
          <w:u w:val="single"/>
        </w:rPr>
      </w:pPr>
      <w:r w:rsidRPr="00A4518F">
        <w:rPr>
          <w:u w:val="single"/>
        </w:rPr>
        <w:t>Storage of Biogas</w:t>
      </w:r>
    </w:p>
    <w:p w:rsidR="00054888" w:rsidRDefault="00054888" w:rsidP="00054888">
      <w:r>
        <w:t xml:space="preserve">Unlike LPG (liquefied petroleum gas), which liquefies at 11.5 bar, biogas requires a pressure of 36 bar for liquefication.   Propane storage tanks can only be used up to about 14 bar; higher pressures are complex, expensive and dangerous.  This is why the import and export of biogas is unfeasible.  </w:t>
      </w:r>
    </w:p>
    <w:p w:rsidR="00054888" w:rsidRDefault="00054888" w:rsidP="00054888">
      <w:r>
        <w:t>Biogas can be stored for short periods (a couple of days at most) in rubber balloon-like devices, but it is extremely voluminous and highly combustible.  It is colourless, lighter than air, and difficult to detect.   A full-time gas engineer would be required to monitor the safe storage of any biogas, and monitoring and alarm systems would need to be extensive.  Storing any more than small amounts would be comparable to having a Hindenburg on the island.</w:t>
      </w:r>
    </w:p>
    <w:p w:rsidR="00054888" w:rsidRDefault="00054888" w:rsidP="00054888">
      <w:r>
        <w:t>For this reason, storage is not recommended, and a constant creation/consumption process would be required.  Employees would be required to ‘feed’ the pyrolosis plant round-the-clock to assure non-interrupted electrical supply.   Approximately seven tonnes of bamboo would be required per day to meet the island’s electricity demands with biogas.</w:t>
      </w:r>
    </w:p>
    <w:p w:rsidR="00054888" w:rsidRPr="00A4518F" w:rsidRDefault="00054888" w:rsidP="00054888">
      <w:pPr>
        <w:rPr>
          <w:u w:val="single"/>
        </w:rPr>
      </w:pPr>
      <w:r w:rsidRPr="00A4518F">
        <w:rPr>
          <w:u w:val="single"/>
        </w:rPr>
        <w:t>Cost of biogas:</w:t>
      </w:r>
    </w:p>
    <w:p w:rsidR="00054888" w:rsidRDefault="00054888" w:rsidP="00054888">
      <w:r>
        <w:t>Pyrolysis generator plant:  US$900,000</w:t>
      </w:r>
    </w:p>
    <w:p w:rsidR="00054888" w:rsidRDefault="00054888" w:rsidP="00054888">
      <w:r>
        <w:t>The cost of raw bamboo varies widely but an average assumed market rate of $40/tonne would work out to approximately $200,000 per year, plus shipping costs, for the current energy demand or about half this after energy reduction measures have been implemented.</w:t>
      </w:r>
    </w:p>
    <w:p w:rsidR="00054888" w:rsidRPr="00A4518F" w:rsidRDefault="00054888" w:rsidP="00054888">
      <w:pPr>
        <w:pStyle w:val="Heading3"/>
      </w:pPr>
      <w:bookmarkStart w:id="10" w:name="_Toc244619852"/>
      <w:r w:rsidRPr="00A4518F">
        <w:t>Conclusion</w:t>
      </w:r>
      <w:bookmarkEnd w:id="10"/>
    </w:p>
    <w:p w:rsidR="00054888" w:rsidRDefault="00054888" w:rsidP="00054888">
      <w:r>
        <w:t xml:space="preserve">Considering added cost of the pyrolysis plant, the import, storage, and handling of bamboo, the additional staff requirements, the danger of biogas storage, and the fact that responsible and sustainable biodiesel is readily available, biogas-powered electrical generation is not recommended for Soneva Fushi. </w:t>
      </w:r>
    </w:p>
    <w:p w:rsidR="00054888" w:rsidRPr="00860E49" w:rsidRDefault="00054888" w:rsidP="00054888">
      <w:r>
        <w:t>A third way in which the CHP plant could be fuelled is by importing bamboo (or other organic material) to burn as biomass, fuelling a steam-powered turbine.  This would require a large steam-generating plant with high maintenance to generate enough electricity to power the island.  A suitably qualified steam engineer would have to be in regular attendance to certify the plant’s safety and there would be similar issues of staffing and fuel handling.  Again, this would be an inappropriate technology for a small holiday island and is not recommended.</w:t>
      </w:r>
    </w:p>
    <w:p w:rsidR="00054888" w:rsidRDefault="00054888" w:rsidP="00054888">
      <w:pPr>
        <w:pStyle w:val="Heading2"/>
      </w:pPr>
      <w:bookmarkStart w:id="11" w:name="_Toc244619853"/>
      <w:r>
        <w:t>Photovoltaics</w:t>
      </w:r>
      <w:bookmarkEnd w:id="11"/>
    </w:p>
    <w:p w:rsidR="00054888" w:rsidRDefault="00054888" w:rsidP="00054888">
      <w:pPr>
        <w:pStyle w:val="ListParagraph"/>
        <w:ind w:left="360"/>
      </w:pPr>
    </w:p>
    <w:p w:rsidR="00054888" w:rsidRDefault="00054888" w:rsidP="00054888">
      <w:pPr>
        <w:pStyle w:val="ListParagraph"/>
        <w:ind w:left="0"/>
      </w:pPr>
      <w:r>
        <w:t>A photovoltaics array was supplied and installed by Earth Link Ltd in parallel with the production of this Concept Appraisal.</w:t>
      </w:r>
    </w:p>
    <w:p w:rsidR="00054888" w:rsidRDefault="00054888" w:rsidP="00054888">
      <w:pPr>
        <w:pStyle w:val="ListParagraph"/>
        <w:ind w:left="0"/>
      </w:pPr>
    </w:p>
    <w:p w:rsidR="00054888" w:rsidRDefault="00C266C2" w:rsidP="00054888">
      <w:pPr>
        <w:pStyle w:val="ListParagraph"/>
        <w:ind w:left="0"/>
      </w:pPr>
      <w:r>
        <w:rPr>
          <w:noProof/>
          <w:lang w:val="en-US"/>
        </w:rPr>
        <w:drawing>
          <wp:anchor distT="0" distB="0" distL="114300" distR="114300" simplePos="0" relativeHeight="251654144" behindDoc="0" locked="0" layoutInCell="1" allowOverlap="1">
            <wp:simplePos x="0" y="0"/>
            <wp:positionH relativeFrom="column">
              <wp:posOffset>3659505</wp:posOffset>
            </wp:positionH>
            <wp:positionV relativeFrom="paragraph">
              <wp:posOffset>150495</wp:posOffset>
            </wp:positionV>
            <wp:extent cx="2433320" cy="1632585"/>
            <wp:effectExtent l="25400" t="0" r="5080" b="0"/>
            <wp:wrapSquare wrapText="bothSides"/>
            <wp:docPr id="117" name="Picture 7" descr="C:\Users\user\AppData\Local\Microsoft\Windows\Temporary Internet Files\Content.Outlook\PRQAZS69\photovoltaic ce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Outlook\PRQAZS69\photovoltaic cells.jpg"/>
                    <pic:cNvPicPr>
                      <a:picLocks noChangeAspect="1" noChangeArrowheads="1"/>
                    </pic:cNvPicPr>
                  </pic:nvPicPr>
                  <pic:blipFill>
                    <a:blip r:embed="rId16"/>
                    <a:srcRect/>
                    <a:stretch>
                      <a:fillRect/>
                    </a:stretch>
                  </pic:blipFill>
                  <pic:spPr bwMode="auto">
                    <a:xfrm>
                      <a:off x="0" y="0"/>
                      <a:ext cx="2433320" cy="1632585"/>
                    </a:xfrm>
                    <a:prstGeom prst="rect">
                      <a:avLst/>
                    </a:prstGeom>
                    <a:noFill/>
                    <a:ln w="9525">
                      <a:noFill/>
                      <a:miter lim="800000"/>
                      <a:headEnd/>
                      <a:tailEnd/>
                    </a:ln>
                  </pic:spPr>
                </pic:pic>
              </a:graphicData>
            </a:graphic>
          </wp:anchor>
        </w:drawing>
      </w:r>
      <w:r w:rsidR="00054888">
        <w:t>Technical information about the PV modules were supplied by Earth Link (Dr. Lounette Dyer) and reproduced below:</w:t>
      </w:r>
    </w:p>
    <w:p w:rsidR="00054888" w:rsidRDefault="00054888" w:rsidP="00054888">
      <w:pPr>
        <w:pStyle w:val="ListParagraph"/>
        <w:ind w:left="0"/>
      </w:pPr>
    </w:p>
    <w:p w:rsidR="00054888" w:rsidRDefault="00054888" w:rsidP="00054888">
      <w:pPr>
        <w:pStyle w:val="ListParagraph"/>
        <w:numPr>
          <w:ilvl w:val="0"/>
          <w:numId w:val="3"/>
        </w:numPr>
      </w:pPr>
      <w:r>
        <w:t>Seasonal average efficiency, 10.4%</w:t>
      </w:r>
    </w:p>
    <w:p w:rsidR="00054888" w:rsidRDefault="00054888" w:rsidP="00054888">
      <w:pPr>
        <w:pStyle w:val="ListParagraph"/>
        <w:numPr>
          <w:ilvl w:val="0"/>
          <w:numId w:val="3"/>
        </w:numPr>
      </w:pPr>
      <w:r>
        <w:t>Electronic losses (inverters, sync panels, etc), 15%</w:t>
      </w:r>
    </w:p>
    <w:p w:rsidR="00054888" w:rsidRDefault="00054888" w:rsidP="00054888">
      <w:pPr>
        <w:pStyle w:val="ListParagraph"/>
        <w:numPr>
          <w:ilvl w:val="0"/>
          <w:numId w:val="3"/>
        </w:numPr>
      </w:pPr>
      <w:r>
        <w:t>Module area, 750 m²</w:t>
      </w:r>
    </w:p>
    <w:p w:rsidR="00054888" w:rsidRDefault="00054888" w:rsidP="00054888">
      <w:pPr>
        <w:pStyle w:val="ListParagraph"/>
        <w:numPr>
          <w:ilvl w:val="0"/>
          <w:numId w:val="3"/>
        </w:numPr>
      </w:pPr>
      <w:r>
        <w:t>Inclination for horizontal, 6 degrees</w:t>
      </w:r>
    </w:p>
    <w:p w:rsidR="00054888" w:rsidRDefault="00054888" w:rsidP="00054888">
      <w:pPr>
        <w:pStyle w:val="ListParagraph"/>
        <w:ind w:left="0"/>
      </w:pPr>
    </w:p>
    <w:p w:rsidR="00054888" w:rsidRDefault="00054888" w:rsidP="00054888">
      <w:pPr>
        <w:pStyle w:val="ListParagraph"/>
        <w:ind w:left="0"/>
      </w:pPr>
      <w:r>
        <w:t xml:space="preserve">Using hourly-annual global radiation figures from a weather file of the neighbouring island of Minicoy, CAS calculated the annual electricity yield to be 153 MWh.  </w:t>
      </w:r>
    </w:p>
    <w:p w:rsidR="00054888" w:rsidRDefault="00054888" w:rsidP="00054888">
      <w:pPr>
        <w:pStyle w:val="ListParagraph"/>
        <w:ind w:left="0"/>
      </w:pPr>
    </w:p>
    <w:p w:rsidR="00054888" w:rsidRDefault="00054888" w:rsidP="00054888">
      <w:pPr>
        <w:pStyle w:val="ListParagraph"/>
        <w:ind w:left="0"/>
      </w:pPr>
      <w:r>
        <w:t>Earth Link had previously advised that the yield would be 151 MWh per year, which is virtually identical to the CAS analysis.  The CAS analysis produced outputs for each hour of the year, which is useful when integrating systems as well as providing an independent verification of Earth Link’s proposals.</w:t>
      </w:r>
    </w:p>
    <w:p w:rsidR="00054888" w:rsidRDefault="00054888" w:rsidP="00054888">
      <w:pPr>
        <w:pStyle w:val="ListParagraph"/>
        <w:ind w:left="0"/>
      </w:pPr>
    </w:p>
    <w:p w:rsidR="00054888" w:rsidRDefault="00054888" w:rsidP="00054888">
      <w:pPr>
        <w:pStyle w:val="ListParagraph"/>
        <w:ind w:left="0"/>
      </w:pPr>
      <w:r>
        <w:t xml:space="preserve">Using the factor of 0.834 kg CO₂/kWh for electricity generated on site, 153 MWh of carbon-free electricity avoids 128 tonnes CO₂ (3.4 percent of total).  However, because of the way in which systems integrate with each other, the actual benefit is a little smaller than this.  </w:t>
      </w:r>
    </w:p>
    <w:p w:rsidR="00054888" w:rsidRDefault="00054888" w:rsidP="00054888">
      <w:pPr>
        <w:pStyle w:val="ListParagraph"/>
        <w:ind w:left="0"/>
      </w:pPr>
    </w:p>
    <w:p w:rsidR="00054888" w:rsidRDefault="00054888" w:rsidP="00054888">
      <w:pPr>
        <w:pStyle w:val="ListParagraph"/>
        <w:ind w:left="0"/>
      </w:pPr>
      <w:r>
        <w:t>By far the most significant energy-efficiency saving is the use of waste heat to off the electrical generators to provide motive power for the site-wide chilled water system.  PV reduces the demand for electricity generation, but in doing so it also reduces the available waste heat, and therefore the availability of ‘free’ chilled water.  It is better to have the PV than not to, but the after considering this effect the benefit drops to 102 tonnes CO₂ (2.7 percent of total).</w:t>
      </w:r>
    </w:p>
    <w:p w:rsidR="00054888" w:rsidRDefault="00054888" w:rsidP="00054888">
      <w:pPr>
        <w:pStyle w:val="ListParagraph"/>
        <w:ind w:left="0"/>
      </w:pPr>
    </w:p>
    <w:p w:rsidR="00054888" w:rsidRDefault="00054888" w:rsidP="00054888">
      <w:pPr>
        <w:pStyle w:val="ListParagraph"/>
        <w:ind w:left="0"/>
      </w:pPr>
      <w:r>
        <w:t>In order to meet the entire island’s electricity demand from PV would require battery back-up.  Neglecting the charging efficiency of the batteries, the size of the photocell array would be 21,375 m² with a peak output of 2,000 kW and a cost of circa $8m (excluding battery cost).</w:t>
      </w:r>
    </w:p>
    <w:p w:rsidR="00054888" w:rsidRDefault="00054888" w:rsidP="00054888">
      <w:pPr>
        <w:pStyle w:val="ListParagraph"/>
        <w:ind w:left="0"/>
      </w:pPr>
    </w:p>
    <w:p w:rsidR="00054888" w:rsidRDefault="00054888" w:rsidP="00054888">
      <w:pPr>
        <w:pStyle w:val="ListParagraph"/>
        <w:ind w:left="0"/>
      </w:pPr>
      <w:r>
        <w:t>Using Earth Link’s figures, 1 m² of PV generates circa 200 kWh per annum, costs circa $373 (excluding batteries), and lasts for 25 years.  Using simple payback only, the cost per kWh is $0.0746.</w:t>
      </w:r>
    </w:p>
    <w:p w:rsidR="00054888" w:rsidRDefault="00054888" w:rsidP="00054888">
      <w:pPr>
        <w:pStyle w:val="ListParagraph"/>
        <w:ind w:left="0"/>
      </w:pPr>
    </w:p>
    <w:p w:rsidR="00054888" w:rsidRDefault="00054888" w:rsidP="00054888">
      <w:pPr>
        <w:pStyle w:val="ListParagraph"/>
        <w:ind w:left="0"/>
      </w:pPr>
      <w:r>
        <w:t>Making allowance for financing costs would obviously significantly increase the unit rate, but on the basis of these numbers, this is a very cost-effective technology - especially in the Maldives where the alternative is diesel-powered generators.</w:t>
      </w:r>
    </w:p>
    <w:p w:rsidR="00054888" w:rsidRDefault="00054888" w:rsidP="00054888">
      <w:pPr>
        <w:pStyle w:val="ListParagraph"/>
        <w:ind w:left="0"/>
      </w:pPr>
    </w:p>
    <w:p w:rsidR="00054888" w:rsidRDefault="00054888" w:rsidP="00054888">
      <w:pPr>
        <w:pStyle w:val="ListParagraph"/>
        <w:ind w:left="0"/>
      </w:pPr>
      <w:r>
        <w:t xml:space="preserve">Pivotal to this analysis however is that the unit price of $373 per m² includes, not just for the PV panels, but also for site preparation, delivery, construction, installation, framing, groundworks, synch panels and inverters. </w:t>
      </w:r>
    </w:p>
    <w:p w:rsidR="00054888" w:rsidRDefault="00054888" w:rsidP="00054888">
      <w:pPr>
        <w:pStyle w:val="ListParagraph"/>
        <w:ind w:left="0"/>
      </w:pPr>
    </w:p>
    <w:p w:rsidR="00054888" w:rsidRDefault="00054888" w:rsidP="00054888">
      <w:pPr>
        <w:pStyle w:val="ListParagraph"/>
        <w:ind w:left="0"/>
      </w:pPr>
      <w:r>
        <w:t>The short-term strategy is to monitor the performance of the small-scale installation with a view towards extending the system over time, especially as battery technology improves and prices reduce.</w:t>
      </w:r>
    </w:p>
    <w:p w:rsidR="00054888" w:rsidRDefault="00054888" w:rsidP="00054888">
      <w:pPr>
        <w:pStyle w:val="ListParagraph"/>
        <w:ind w:left="0"/>
      </w:pPr>
    </w:p>
    <w:p w:rsidR="00054888" w:rsidRDefault="00054888" w:rsidP="00054888">
      <w:pPr>
        <w:pStyle w:val="ListParagraph"/>
        <w:ind w:left="0"/>
      </w:pPr>
      <w:r>
        <w:t>Rather than one large centralised battery installation, batteries could be distributed around the island within individual buildings.</w:t>
      </w:r>
    </w:p>
    <w:p w:rsidR="00054888" w:rsidRDefault="00054888" w:rsidP="00054888">
      <w:pPr>
        <w:pStyle w:val="ListParagraph"/>
        <w:ind w:left="0"/>
      </w:pPr>
    </w:p>
    <w:p w:rsidR="00054888" w:rsidRDefault="00054888" w:rsidP="00054888">
      <w:pPr>
        <w:pStyle w:val="ListParagraph"/>
        <w:ind w:left="0"/>
      </w:pPr>
      <w:r>
        <w:t>Irrespective of the apparently good unit rate, the capital cost and space take are very high and therefore measures that reduce energy demand should be pursued.</w:t>
      </w:r>
    </w:p>
    <w:p w:rsidR="00054888" w:rsidRDefault="00054888" w:rsidP="00054888">
      <w:pPr>
        <w:pStyle w:val="Heading2"/>
      </w:pPr>
      <w:bookmarkStart w:id="12" w:name="_Toc244619854"/>
      <w:r>
        <w:t>Solar-thermal domestic hot water (DHW)</w:t>
      </w:r>
      <w:bookmarkEnd w:id="12"/>
    </w:p>
    <w:p w:rsidR="00054888" w:rsidRDefault="00054888" w:rsidP="00054888"/>
    <w:p w:rsidR="00054888" w:rsidRDefault="00054888" w:rsidP="00054888">
      <w:r>
        <w:t>Currently, most of the heat for the domestic hot water (DHW) is supplied from the diesel generators’ radiators, which is quite a crude version of Combined Heat and Power (CHP).  In the proposed energy strategy, all of this heat will be required to power absorption chillers to serve the site-wide district cooling system – therefore an alternative heat source is required.</w:t>
      </w:r>
    </w:p>
    <w:p w:rsidR="00054888" w:rsidRDefault="00054888" w:rsidP="00054888">
      <w:r>
        <w:t>Hot water within the restaurants is supplied by electric emersion heaters.  According to the data received from the SSCCA, there are about 300,000 meals per year.  According to the CIBSE Guide G and the British Institute of Plumbing guide, on average each meal would require six litres of hot water at 60 °C.  The energy required to raise six litres from mean ambient air temperature of around 28 °C to 60 °C is:</w:t>
      </w:r>
    </w:p>
    <w:p w:rsidR="00054888" w:rsidRDefault="00054888" w:rsidP="00054888">
      <w:pPr>
        <w:ind w:firstLine="576"/>
      </w:pPr>
      <w:r>
        <w:t xml:space="preserve"> 6 kg x 4.2 kJ/kg.K x 32 K = 806 kJ   </w:t>
      </w:r>
    </w:p>
    <w:p w:rsidR="00054888" w:rsidRDefault="00054888" w:rsidP="00054888">
      <w:pPr>
        <w:ind w:firstLine="576"/>
      </w:pPr>
      <w:r>
        <w:t>300,000 meals x 806 kJ/meal = 242 GJ (Gigajoules) or 67 MWh.</w:t>
      </w:r>
    </w:p>
    <w:p w:rsidR="00054888" w:rsidRDefault="00054888" w:rsidP="00054888">
      <w:r>
        <w:t xml:space="preserve">To put this in context, these couple of water heaters are using more than half the electricity generated by the new photovoltaic array.  </w:t>
      </w:r>
    </w:p>
    <w:p w:rsidR="00054888" w:rsidRDefault="00054888" w:rsidP="00054888">
      <w:r>
        <w:t xml:space="preserve">An unknown amount of electricity is being used to generate hot water within the laundries, but the connected electrical load within the laundries for hot water and clothes washing alone is 141 kW – that’s double the peak output of the photovoltaic system </w:t>
      </w:r>
    </w:p>
    <w:p w:rsidR="00054888" w:rsidRDefault="00054888" w:rsidP="00054888">
      <w:r>
        <w:t>It’s as if all 750 m² of photovoltaic modules are being used to convert solar energy into electricity at 10 percent efficiency and then back into heat.</w:t>
      </w:r>
    </w:p>
    <w:p w:rsidR="00054888" w:rsidRDefault="00054888" w:rsidP="00054888">
      <w:r>
        <w:t>Again there are no data on the island’s annual DHW loads, but according to the British Institute of Plumbing, a five star hotel has a daily DHW demand of 135 litres per bedroom.  Applying this figure to 192,816 night-stays gives an annual demand for DHW of 26,030 m³ (about 40 percent of total water usage).</w:t>
      </w:r>
    </w:p>
    <w:p w:rsidR="00054888" w:rsidRDefault="00054888" w:rsidP="00054888">
      <w:r>
        <w:t xml:space="preserve"> Approximately 1,000 m² (say 32m x 32m) of simple flat-plate solar collector would be sufficient to provide the complete DHW needs of the entire island.</w:t>
      </w:r>
    </w:p>
    <w:p w:rsidR="00054888" w:rsidRDefault="00054888" w:rsidP="00054888">
      <w:r>
        <w:t>Solar collectors could be located upon the roof of a new plantroom building used to accommodate the absorption chillers, CHP plant, seawater pumps, and DHW storage calorifiers.  Additional solar collectors could be located on other flat roofs in the host areas.  The roof of the workshop is being replaced and that alone has an area of around 1,000 m².</w:t>
      </w:r>
    </w:p>
    <w:p w:rsidR="00054888" w:rsidRDefault="00054888" w:rsidP="00054888">
      <w:r>
        <w:t>The calorifiers will be able to accept heat from the solar collectors as well as the CHP plant.  When solar-thermal DHW yields are low, say at night, the demand for cooling will also be below the peak and heat off the CHP/tri-generation plant can be directed away from the absorption chillers to the DHW calorifiers.  On an island like Soneva Fushi, it should be possible to heat DHW for free.</w:t>
      </w:r>
    </w:p>
    <w:p w:rsidR="00054888" w:rsidRDefault="00054888" w:rsidP="00054888"/>
    <w:p w:rsidR="00054888" w:rsidRDefault="00054888" w:rsidP="00054888">
      <w:pPr>
        <w:pStyle w:val="Heading2"/>
      </w:pPr>
      <w:bookmarkStart w:id="13" w:name="_Toc244619855"/>
      <w:r>
        <w:t>Anaerobic digestion</w:t>
      </w:r>
      <w:bookmarkEnd w:id="13"/>
    </w:p>
    <w:p w:rsidR="00054888" w:rsidRDefault="00054888" w:rsidP="00054888"/>
    <w:p w:rsidR="00054888" w:rsidRDefault="00054888" w:rsidP="00054888">
      <w:r>
        <w:t xml:space="preserve">Anaerobic digestion occurs when bacteria breakdown organic material into gas and a solid residual.  Soneva Fushi is thought to produce around half a tonne per day of dry “leafy” biomass and about half a tonne per day of dry food waste.  Feeding these into a well-run anaerobic digester should yield around 1,667 kWh of biogas per day.  </w:t>
      </w:r>
    </w:p>
    <w:p w:rsidR="00054888" w:rsidRDefault="00054888" w:rsidP="00054888">
      <w:r>
        <w:t>The exact composition of the biogas will depend upon the nature of the organic matter, but would typically be between 50 and 75 percent methane, occupy a volume of between 150 and 300 cubic metres (if stored) and have a mass of between circa 100 and 200 kg.</w:t>
      </w:r>
    </w:p>
    <w:p w:rsidR="00054888" w:rsidRDefault="00054888" w:rsidP="00054888">
      <w:r>
        <w:t>By happy coincidence, the average daily electricity consumption of the two kitchens is 1,664 kWh (almost identical) and the daily average use of LPG is 152 kg (right in the middle of the anticipated biogas production).  It is reasonable to speculate, therefore, that all of the biogas could be gainfully used displacing all, or most, of LPG use or all energy associated with cooking.</w:t>
      </w:r>
    </w:p>
    <w:p w:rsidR="00054888" w:rsidRDefault="00054888" w:rsidP="00054888">
      <w:r>
        <w:t>There are two further advantages with anaerobic digestion: the first is that much of the gas captured and burnt is preventing methane entering the atmosphere, which is about 23 times more potent as a greenhouse gas than CO₂.  The other is that it reduces the associated waste streams to an inert compact residue.</w:t>
      </w:r>
    </w:p>
    <w:p w:rsidR="00054888" w:rsidRDefault="00054888" w:rsidP="00054888">
      <w:r>
        <w:t>The biogas, being as it is largely methane, is toxic and highly combustible and should be used directly rather than stored.  Although capture and storage technology does exist, the maintenance and supervision requirements are not well-suited to a small holiday island: better by far to consider better ways of using the gas as it is produced, for which there are a number of options and combinations, as below:</w:t>
      </w:r>
    </w:p>
    <w:p w:rsidR="00054888" w:rsidRDefault="00054888" w:rsidP="00054888">
      <w:r>
        <w:t xml:space="preserve">Option 1 - The biogas could be used to power a small combined heat and power (CHP) unit to generate about 17 kW of electricity and about 34 kW of heat.  </w:t>
      </w:r>
    </w:p>
    <w:p w:rsidR="00054888" w:rsidRDefault="00054888" w:rsidP="00054888">
      <w:r>
        <w:t>Option 2 – Use the biogas within a simple hot water heater to produce about 70 kW of heat.</w:t>
      </w:r>
    </w:p>
    <w:p w:rsidR="00054888" w:rsidRDefault="00054888" w:rsidP="00054888">
      <w:r>
        <w:t>Option 3 – Drive a gas-fired absorption chiller to produce about 40 kW of cooling</w:t>
      </w:r>
    </w:p>
    <w:p w:rsidR="00054888" w:rsidRDefault="00054888" w:rsidP="00054888">
      <w:r>
        <w:t>Option 4 – Use biogas to displace LPG.  It is this option that provides the most varied opportunities and therefore requires more description.</w:t>
      </w:r>
    </w:p>
    <w:p w:rsidR="00054888" w:rsidRDefault="00054888" w:rsidP="00054888">
      <w:r>
        <w:t>In the context of the proposed overall energy strategy, the most carbon-efficient approach is to prioritise the biogas to displace LPG (Soneva Fushi cannot be carbon-zero if it’s burning LPG).  Although the estimated average production of biogas and use of LPG are similar, it is the usage profile that will determine the suitability of this option – three scenarios are considered:</w:t>
      </w:r>
    </w:p>
    <w:p w:rsidR="00054888" w:rsidRDefault="00054888" w:rsidP="00054888">
      <w:pPr>
        <w:numPr>
          <w:ilvl w:val="0"/>
          <w:numId w:val="4"/>
        </w:numPr>
      </w:pPr>
      <w:r>
        <w:t>If the LPG demand is intermittent and “spikey”, then the biogas (which cannot be stored) will contribute very little, in which case one of the other options should be adopted.</w:t>
      </w:r>
    </w:p>
    <w:p w:rsidR="00054888" w:rsidRDefault="00054888" w:rsidP="00054888">
      <w:pPr>
        <w:numPr>
          <w:ilvl w:val="0"/>
          <w:numId w:val="4"/>
        </w:numPr>
      </w:pPr>
      <w:r>
        <w:t xml:space="preserve">If however the LPG usage is, or can be made to be, very even and consistent, then the biogas might completely replace the LPG but do nothing else.  </w:t>
      </w:r>
    </w:p>
    <w:p w:rsidR="00054888" w:rsidRDefault="00054888" w:rsidP="00054888">
      <w:pPr>
        <w:numPr>
          <w:ilvl w:val="0"/>
          <w:numId w:val="4"/>
        </w:numPr>
      </w:pPr>
      <w:r>
        <w:t xml:space="preserve">If there are periods when the biogas can meaningfully displace the LPG, but other periods where it cannot (either because the demand is too small or too “spikey”), then the biogas should displace LPG when it can and be put to an alternative use when it cannot, such as options 1,2 or 3.  </w:t>
      </w:r>
    </w:p>
    <w:p w:rsidR="00054888" w:rsidRDefault="00054888" w:rsidP="00054888">
      <w:r>
        <w:t xml:space="preserve">The optimum decision would rest on a detailed cost-benefit analysis when more is known about the LPG usage.  </w:t>
      </w:r>
    </w:p>
    <w:p w:rsidR="00054888" w:rsidRDefault="00C266C2" w:rsidP="00054888">
      <w:r>
        <w:rPr>
          <w:noProof/>
          <w:lang w:val="en-US"/>
        </w:rPr>
        <w:drawing>
          <wp:inline distT="0" distB="0" distL="0" distR="0">
            <wp:extent cx="5727700" cy="3644900"/>
            <wp:effectExtent l="2540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srcRect/>
                    <a:stretch>
                      <a:fillRect/>
                    </a:stretch>
                  </pic:blipFill>
                  <pic:spPr bwMode="auto">
                    <a:xfrm>
                      <a:off x="0" y="0"/>
                      <a:ext cx="5727700" cy="3644900"/>
                    </a:xfrm>
                    <a:prstGeom prst="rect">
                      <a:avLst/>
                    </a:prstGeom>
                    <a:noFill/>
                    <a:ln w="9525">
                      <a:noFill/>
                      <a:miter lim="800000"/>
                      <a:headEnd/>
                      <a:tailEnd/>
                    </a:ln>
                  </pic:spPr>
                </pic:pic>
              </a:graphicData>
            </a:graphic>
          </wp:inline>
        </w:drawing>
      </w:r>
    </w:p>
    <w:p w:rsidR="00054888" w:rsidRPr="00E70B99" w:rsidRDefault="00054888" w:rsidP="00054888">
      <w:pPr>
        <w:rPr>
          <w:b/>
          <w:i/>
        </w:rPr>
      </w:pPr>
      <w:r>
        <w:rPr>
          <w:b/>
          <w:i/>
        </w:rPr>
        <w:t>Figure 4.6</w:t>
      </w:r>
      <w:r w:rsidRPr="00E70B99">
        <w:rPr>
          <w:b/>
          <w:i/>
        </w:rPr>
        <w:t>.1 – Anaero</w:t>
      </w:r>
      <w:r>
        <w:rPr>
          <w:b/>
          <w:i/>
        </w:rPr>
        <w:t xml:space="preserve">bic digester with biogas CHP (showing </w:t>
      </w:r>
      <w:r w:rsidRPr="00E70B99">
        <w:rPr>
          <w:b/>
          <w:i/>
        </w:rPr>
        <w:t xml:space="preserve"> option 1)</w:t>
      </w:r>
    </w:p>
    <w:p w:rsidR="00054888" w:rsidRDefault="00054888" w:rsidP="00054888">
      <w:pPr>
        <w:pStyle w:val="Heading2"/>
      </w:pPr>
      <w:r>
        <w:br w:type="page"/>
      </w:r>
      <w:bookmarkStart w:id="14" w:name="_Toc244619856"/>
      <w:r>
        <w:t>Electricity to laundries</w:t>
      </w:r>
      <w:bookmarkEnd w:id="14"/>
    </w:p>
    <w:p w:rsidR="00054888" w:rsidRDefault="00054888" w:rsidP="00054888">
      <w:pPr>
        <w:pStyle w:val="ListParagraph"/>
        <w:ind w:left="360"/>
      </w:pPr>
    </w:p>
    <w:p w:rsidR="00054888" w:rsidRDefault="00054888" w:rsidP="00054888">
      <w:pPr>
        <w:pStyle w:val="ListParagraph"/>
        <w:ind w:left="0"/>
      </w:pPr>
      <w:r>
        <w:t>Monthly electricity consumption for the year ending June 2009 has been supplied by Six Senses for the laundries (see graphs 4.7.1 and 4.7.2 below).</w:t>
      </w:r>
    </w:p>
    <w:p w:rsidR="00054888" w:rsidRDefault="00054888" w:rsidP="00054888">
      <w:pPr>
        <w:pStyle w:val="ListParagraph"/>
        <w:ind w:left="0"/>
      </w:pPr>
    </w:p>
    <w:p w:rsidR="00054888" w:rsidRDefault="00C266C2" w:rsidP="00054888">
      <w:pPr>
        <w:pStyle w:val="ListParagraph"/>
        <w:ind w:left="0"/>
        <w:rPr>
          <w:noProof/>
          <w:lang w:eastAsia="en-GB"/>
        </w:rPr>
      </w:pPr>
      <w:r>
        <w:rPr>
          <w:noProof/>
          <w:lang w:val="en-US"/>
        </w:rPr>
        <w:drawing>
          <wp:inline distT="0" distB="0" distL="0" distR="0">
            <wp:extent cx="5372100" cy="2978150"/>
            <wp:effectExtent l="0" t="0" r="0" b="0"/>
            <wp:docPr id="8" name="Chart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054888" w:rsidRPr="008C525B" w:rsidRDefault="00054888" w:rsidP="00054888">
      <w:pPr>
        <w:pStyle w:val="ListParagraph"/>
        <w:ind w:left="0"/>
        <w:rPr>
          <w:b/>
          <w:i/>
          <w:noProof/>
          <w:lang w:eastAsia="en-GB"/>
        </w:rPr>
      </w:pPr>
      <w:r>
        <w:rPr>
          <w:b/>
          <w:i/>
          <w:noProof/>
          <w:lang w:eastAsia="en-GB"/>
        </w:rPr>
        <w:t>Graph 4.7</w:t>
      </w:r>
      <w:r w:rsidRPr="008C525B">
        <w:rPr>
          <w:b/>
          <w:i/>
          <w:noProof/>
          <w:lang w:eastAsia="en-GB"/>
        </w:rPr>
        <w:t>.1 – Electrical load consumption for the laundries</w:t>
      </w:r>
    </w:p>
    <w:p w:rsidR="00054888" w:rsidRDefault="00054888" w:rsidP="00054888">
      <w:pPr>
        <w:pStyle w:val="ListParagraph"/>
        <w:ind w:left="0"/>
        <w:rPr>
          <w:noProof/>
          <w:lang w:eastAsia="en-GB"/>
        </w:rPr>
      </w:pPr>
    </w:p>
    <w:p w:rsidR="00054888" w:rsidRDefault="00C266C2" w:rsidP="00054888">
      <w:pPr>
        <w:pStyle w:val="ListParagraph"/>
        <w:ind w:left="0"/>
        <w:rPr>
          <w:noProof/>
          <w:lang w:eastAsia="en-GB"/>
        </w:rPr>
      </w:pPr>
      <w:r>
        <w:rPr>
          <w:noProof/>
          <w:lang w:val="en-US"/>
        </w:rPr>
        <w:drawing>
          <wp:inline distT="0" distB="0" distL="0" distR="0">
            <wp:extent cx="5372100" cy="2978150"/>
            <wp:effectExtent l="0" t="0" r="0" b="0"/>
            <wp:docPr id="9" name="Char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054888" w:rsidRPr="00871345" w:rsidRDefault="00054888" w:rsidP="00054888">
      <w:pPr>
        <w:pStyle w:val="ListParagraph"/>
        <w:ind w:left="0"/>
        <w:rPr>
          <w:b/>
          <w:i/>
        </w:rPr>
      </w:pPr>
      <w:r>
        <w:rPr>
          <w:b/>
          <w:i/>
          <w:noProof/>
          <w:lang w:eastAsia="en-GB"/>
        </w:rPr>
        <w:t>Graph 4.7</w:t>
      </w:r>
      <w:r w:rsidRPr="00871345">
        <w:rPr>
          <w:b/>
          <w:i/>
          <w:noProof/>
          <w:lang w:eastAsia="en-GB"/>
        </w:rPr>
        <w:t>.2 – Electrical load consumption for the laudries per night-stay</w:t>
      </w:r>
    </w:p>
    <w:p w:rsidR="00054888" w:rsidRDefault="00054888" w:rsidP="00054888">
      <w:pPr>
        <w:pStyle w:val="ListParagraph"/>
        <w:ind w:left="0"/>
      </w:pPr>
    </w:p>
    <w:p w:rsidR="00054888" w:rsidRDefault="00054888" w:rsidP="00054888">
      <w:pPr>
        <w:pStyle w:val="ListParagraph"/>
        <w:ind w:left="0"/>
      </w:pPr>
      <w:r>
        <w:t>Consistent with the site-wide electricity demand, and as expected, the consumption closely follows the island’s population size, although the energy used per night-stay is slightly lower at busy times:  this is likely to be due to some small common base loads, such as lighting, ventilation and the like, which will run regardless of population size making busy periods slightly more efficient per person.</w:t>
      </w:r>
    </w:p>
    <w:p w:rsidR="00054888" w:rsidRDefault="00054888" w:rsidP="00054888">
      <w:pPr>
        <w:pStyle w:val="ListParagraph"/>
        <w:ind w:left="0"/>
      </w:pPr>
    </w:p>
    <w:p w:rsidR="00054888" w:rsidRDefault="00054888" w:rsidP="00054888">
      <w:pPr>
        <w:pStyle w:val="ListParagraph"/>
        <w:ind w:left="0"/>
      </w:pPr>
      <w:r>
        <w:t>Also received from Six Senses was an equipment list, the full extent of which is not reproduced here but summarised in table 4.7.1.</w:t>
      </w:r>
    </w:p>
    <w:p w:rsidR="00054888" w:rsidRDefault="00054888" w:rsidP="00054888">
      <w:pPr>
        <w:pStyle w:val="ListParagraph"/>
        <w:ind w:left="0"/>
      </w:pPr>
      <w:r>
        <w:t xml:space="preserve"> </w:t>
      </w:r>
    </w:p>
    <w:tbl>
      <w:tblPr>
        <w:tblW w:w="7764" w:type="dxa"/>
        <w:tblInd w:w="1275" w:type="dxa"/>
        <w:tblLook w:val="04A0"/>
      </w:tblPr>
      <w:tblGrid>
        <w:gridCol w:w="2094"/>
        <w:gridCol w:w="1134"/>
        <w:gridCol w:w="4536"/>
      </w:tblGrid>
      <w:tr w:rsidR="00054888" w:rsidRPr="00DC27EE">
        <w:trPr>
          <w:trHeight w:val="600"/>
        </w:trPr>
        <w:tc>
          <w:tcPr>
            <w:tcW w:w="2094" w:type="dxa"/>
            <w:tcBorders>
              <w:top w:val="single" w:sz="4" w:space="0" w:color="auto"/>
              <w:left w:val="single" w:sz="4" w:space="0" w:color="auto"/>
              <w:bottom w:val="single" w:sz="4" w:space="0" w:color="auto"/>
              <w:right w:val="single" w:sz="4" w:space="0" w:color="auto"/>
            </w:tcBorders>
            <w:shd w:val="clear" w:color="000000" w:fill="92D050"/>
            <w:vAlign w:val="center"/>
          </w:tcPr>
          <w:p w:rsidR="00054888" w:rsidRPr="00DC27EE" w:rsidRDefault="00054888" w:rsidP="00054888">
            <w:pPr>
              <w:spacing w:after="0" w:line="240" w:lineRule="auto"/>
              <w:rPr>
                <w:rFonts w:eastAsia="Times New Roman" w:cs="Arial"/>
                <w:b/>
                <w:bCs/>
                <w:lang w:eastAsia="en-GB"/>
              </w:rPr>
            </w:pPr>
            <w:r w:rsidRPr="00DC27EE">
              <w:rPr>
                <w:rFonts w:eastAsia="Times New Roman" w:cs="Arial"/>
                <w:b/>
                <w:bCs/>
                <w:lang w:eastAsia="en-GB"/>
              </w:rPr>
              <w:t>Equipment</w:t>
            </w:r>
          </w:p>
        </w:tc>
        <w:tc>
          <w:tcPr>
            <w:tcW w:w="1134" w:type="dxa"/>
            <w:tcBorders>
              <w:top w:val="single" w:sz="4" w:space="0" w:color="auto"/>
              <w:left w:val="nil"/>
              <w:bottom w:val="single" w:sz="4" w:space="0" w:color="auto"/>
              <w:right w:val="single" w:sz="4" w:space="0" w:color="auto"/>
            </w:tcBorders>
            <w:shd w:val="clear" w:color="000000" w:fill="92D050"/>
            <w:vAlign w:val="center"/>
          </w:tcPr>
          <w:p w:rsidR="00054888" w:rsidRPr="00DC27EE" w:rsidRDefault="00054888" w:rsidP="00054888">
            <w:pPr>
              <w:spacing w:after="0" w:line="240" w:lineRule="auto"/>
              <w:jc w:val="center"/>
              <w:rPr>
                <w:rFonts w:eastAsia="Times New Roman" w:cs="Arial"/>
                <w:b/>
                <w:bCs/>
                <w:lang w:eastAsia="en-GB"/>
              </w:rPr>
            </w:pPr>
            <w:r w:rsidRPr="00DC27EE">
              <w:rPr>
                <w:rFonts w:eastAsia="Times New Roman" w:cs="Arial"/>
                <w:b/>
                <w:bCs/>
                <w:lang w:eastAsia="en-GB"/>
              </w:rPr>
              <w:t>Power kW</w:t>
            </w:r>
          </w:p>
        </w:tc>
        <w:tc>
          <w:tcPr>
            <w:tcW w:w="4536" w:type="dxa"/>
            <w:tcBorders>
              <w:top w:val="single" w:sz="4" w:space="0" w:color="auto"/>
              <w:left w:val="nil"/>
              <w:bottom w:val="single" w:sz="4" w:space="0" w:color="auto"/>
              <w:right w:val="single" w:sz="4" w:space="0" w:color="auto"/>
            </w:tcBorders>
            <w:shd w:val="clear" w:color="000000" w:fill="92D050"/>
            <w:vAlign w:val="center"/>
          </w:tcPr>
          <w:p w:rsidR="00054888" w:rsidRPr="00DC27EE" w:rsidRDefault="00054888" w:rsidP="00054888">
            <w:pPr>
              <w:spacing w:after="0" w:line="240" w:lineRule="auto"/>
              <w:rPr>
                <w:rFonts w:eastAsia="Times New Roman" w:cs="Arial"/>
                <w:b/>
                <w:bCs/>
                <w:lang w:eastAsia="en-GB"/>
              </w:rPr>
            </w:pPr>
            <w:r w:rsidRPr="00DC27EE">
              <w:rPr>
                <w:rFonts w:eastAsia="Times New Roman" w:cs="Arial"/>
                <w:b/>
                <w:bCs/>
                <w:lang w:eastAsia="en-GB"/>
              </w:rPr>
              <w:t>Proposed energy source</w:t>
            </w:r>
          </w:p>
        </w:tc>
      </w:tr>
      <w:tr w:rsidR="00054888" w:rsidRPr="00DC27EE">
        <w:trPr>
          <w:trHeight w:val="391"/>
        </w:trPr>
        <w:tc>
          <w:tcPr>
            <w:tcW w:w="2094" w:type="dxa"/>
            <w:tcBorders>
              <w:top w:val="nil"/>
              <w:left w:val="single" w:sz="4" w:space="0" w:color="auto"/>
              <w:bottom w:val="single" w:sz="4" w:space="0" w:color="auto"/>
              <w:right w:val="single" w:sz="4" w:space="0" w:color="auto"/>
            </w:tcBorders>
            <w:shd w:val="clear" w:color="auto" w:fill="auto"/>
            <w:vAlign w:val="center"/>
          </w:tcPr>
          <w:p w:rsidR="00054888" w:rsidRPr="00DC27EE" w:rsidRDefault="00054888" w:rsidP="00054888">
            <w:pPr>
              <w:spacing w:after="0" w:line="240" w:lineRule="auto"/>
              <w:rPr>
                <w:rFonts w:eastAsia="Times New Roman" w:cs="Arial"/>
                <w:lang w:eastAsia="en-GB"/>
              </w:rPr>
            </w:pPr>
            <w:r>
              <w:rPr>
                <w:rFonts w:eastAsia="Times New Roman" w:cs="Arial"/>
                <w:lang w:eastAsia="en-GB"/>
              </w:rPr>
              <w:t>Air-</w:t>
            </w:r>
            <w:r w:rsidRPr="00DC27EE">
              <w:rPr>
                <w:rFonts w:eastAsia="Times New Roman" w:cs="Arial"/>
                <w:lang w:eastAsia="en-GB"/>
              </w:rPr>
              <w:t>con</w:t>
            </w:r>
            <w:r>
              <w:rPr>
                <w:rFonts w:eastAsia="Times New Roman" w:cs="Arial"/>
                <w:lang w:eastAsia="en-GB"/>
              </w:rPr>
              <w:t>ditioning</w:t>
            </w:r>
          </w:p>
        </w:tc>
        <w:tc>
          <w:tcPr>
            <w:tcW w:w="1134" w:type="dxa"/>
            <w:tcBorders>
              <w:top w:val="nil"/>
              <w:left w:val="nil"/>
              <w:bottom w:val="single" w:sz="4" w:space="0" w:color="auto"/>
              <w:right w:val="single" w:sz="4" w:space="0" w:color="auto"/>
            </w:tcBorders>
            <w:shd w:val="clear" w:color="auto" w:fill="auto"/>
            <w:vAlign w:val="center"/>
          </w:tcPr>
          <w:p w:rsidR="00054888" w:rsidRPr="00DC27EE" w:rsidRDefault="00054888" w:rsidP="00054888">
            <w:pPr>
              <w:spacing w:after="0" w:line="240" w:lineRule="auto"/>
              <w:jc w:val="center"/>
              <w:rPr>
                <w:rFonts w:eastAsia="Times New Roman" w:cs="Arial"/>
                <w:lang w:eastAsia="en-GB"/>
              </w:rPr>
            </w:pPr>
            <w:r w:rsidRPr="00DC27EE">
              <w:rPr>
                <w:rFonts w:eastAsia="Times New Roman" w:cs="Arial"/>
                <w:lang w:eastAsia="en-GB"/>
              </w:rPr>
              <w:t>13.7</w:t>
            </w:r>
          </w:p>
        </w:tc>
        <w:tc>
          <w:tcPr>
            <w:tcW w:w="4536" w:type="dxa"/>
            <w:tcBorders>
              <w:top w:val="nil"/>
              <w:left w:val="nil"/>
              <w:bottom w:val="single" w:sz="4" w:space="0" w:color="auto"/>
              <w:right w:val="single" w:sz="4" w:space="0" w:color="auto"/>
            </w:tcBorders>
            <w:shd w:val="clear" w:color="auto" w:fill="auto"/>
            <w:vAlign w:val="center"/>
          </w:tcPr>
          <w:p w:rsidR="00054888" w:rsidRPr="00DC27EE" w:rsidRDefault="00054888" w:rsidP="00054888">
            <w:pPr>
              <w:spacing w:after="0" w:line="240" w:lineRule="auto"/>
              <w:rPr>
                <w:rFonts w:eastAsia="Times New Roman" w:cs="Arial"/>
                <w:lang w:eastAsia="en-GB"/>
              </w:rPr>
            </w:pPr>
            <w:r>
              <w:rPr>
                <w:rFonts w:eastAsia="Times New Roman" w:cs="Arial"/>
                <w:lang w:eastAsia="en-GB"/>
              </w:rPr>
              <w:t>Site-wide chilled water (absorption chillers)</w:t>
            </w:r>
          </w:p>
        </w:tc>
      </w:tr>
      <w:tr w:rsidR="00054888" w:rsidRPr="00DC27EE">
        <w:trPr>
          <w:trHeight w:val="424"/>
        </w:trPr>
        <w:tc>
          <w:tcPr>
            <w:tcW w:w="2094" w:type="dxa"/>
            <w:tcBorders>
              <w:top w:val="nil"/>
              <w:left w:val="single" w:sz="4" w:space="0" w:color="auto"/>
              <w:bottom w:val="single" w:sz="4" w:space="0" w:color="auto"/>
              <w:right w:val="single" w:sz="4" w:space="0" w:color="auto"/>
            </w:tcBorders>
            <w:shd w:val="clear" w:color="auto" w:fill="auto"/>
            <w:vAlign w:val="center"/>
          </w:tcPr>
          <w:p w:rsidR="00054888" w:rsidRPr="00DC27EE" w:rsidRDefault="00054888" w:rsidP="00054888">
            <w:pPr>
              <w:spacing w:after="0" w:line="240" w:lineRule="auto"/>
              <w:rPr>
                <w:rFonts w:eastAsia="Times New Roman" w:cs="Arial"/>
                <w:lang w:eastAsia="en-GB"/>
              </w:rPr>
            </w:pPr>
            <w:r w:rsidRPr="00DC27EE">
              <w:rPr>
                <w:rFonts w:eastAsia="Times New Roman" w:cs="Arial"/>
                <w:lang w:eastAsia="en-GB"/>
              </w:rPr>
              <w:t>Clothes washers</w:t>
            </w:r>
          </w:p>
        </w:tc>
        <w:tc>
          <w:tcPr>
            <w:tcW w:w="1134" w:type="dxa"/>
            <w:tcBorders>
              <w:top w:val="nil"/>
              <w:left w:val="nil"/>
              <w:bottom w:val="single" w:sz="4" w:space="0" w:color="auto"/>
              <w:right w:val="single" w:sz="4" w:space="0" w:color="auto"/>
            </w:tcBorders>
            <w:shd w:val="clear" w:color="auto" w:fill="auto"/>
            <w:vAlign w:val="center"/>
          </w:tcPr>
          <w:p w:rsidR="00054888" w:rsidRPr="00DC27EE" w:rsidRDefault="00054888" w:rsidP="00054888">
            <w:pPr>
              <w:spacing w:after="0" w:line="240" w:lineRule="auto"/>
              <w:jc w:val="center"/>
              <w:rPr>
                <w:rFonts w:eastAsia="Times New Roman" w:cs="Arial"/>
                <w:lang w:eastAsia="en-GB"/>
              </w:rPr>
            </w:pPr>
            <w:r w:rsidRPr="00DC27EE">
              <w:rPr>
                <w:rFonts w:eastAsia="Times New Roman" w:cs="Arial"/>
                <w:lang w:eastAsia="en-GB"/>
              </w:rPr>
              <w:t>119.1</w:t>
            </w:r>
          </w:p>
        </w:tc>
        <w:tc>
          <w:tcPr>
            <w:tcW w:w="4536" w:type="dxa"/>
            <w:tcBorders>
              <w:top w:val="nil"/>
              <w:left w:val="nil"/>
              <w:bottom w:val="single" w:sz="4" w:space="0" w:color="auto"/>
              <w:right w:val="single" w:sz="4" w:space="0" w:color="auto"/>
            </w:tcBorders>
            <w:shd w:val="clear" w:color="auto" w:fill="auto"/>
            <w:vAlign w:val="center"/>
          </w:tcPr>
          <w:p w:rsidR="00054888" w:rsidRPr="00DC27EE" w:rsidRDefault="00054888" w:rsidP="00054888">
            <w:pPr>
              <w:spacing w:after="0" w:line="240" w:lineRule="auto"/>
              <w:rPr>
                <w:rFonts w:eastAsia="Times New Roman" w:cs="Arial"/>
                <w:lang w:eastAsia="en-GB"/>
              </w:rPr>
            </w:pPr>
            <w:r w:rsidRPr="00DC27EE">
              <w:rPr>
                <w:rFonts w:eastAsia="Times New Roman" w:cs="Arial"/>
                <w:lang w:eastAsia="en-GB"/>
              </w:rPr>
              <w:t>solar-therm</w:t>
            </w:r>
            <w:r>
              <w:rPr>
                <w:rFonts w:eastAsia="Times New Roman" w:cs="Arial"/>
                <w:lang w:eastAsia="en-GB"/>
              </w:rPr>
              <w:t>al</w:t>
            </w:r>
          </w:p>
        </w:tc>
      </w:tr>
      <w:tr w:rsidR="00054888" w:rsidRPr="00DC27EE">
        <w:trPr>
          <w:trHeight w:val="416"/>
        </w:trPr>
        <w:tc>
          <w:tcPr>
            <w:tcW w:w="2094" w:type="dxa"/>
            <w:tcBorders>
              <w:top w:val="nil"/>
              <w:left w:val="single" w:sz="4" w:space="0" w:color="auto"/>
              <w:bottom w:val="single" w:sz="4" w:space="0" w:color="auto"/>
              <w:right w:val="single" w:sz="4" w:space="0" w:color="auto"/>
            </w:tcBorders>
            <w:shd w:val="clear" w:color="auto" w:fill="auto"/>
            <w:vAlign w:val="center"/>
          </w:tcPr>
          <w:p w:rsidR="00054888" w:rsidRPr="00DC27EE" w:rsidRDefault="00054888" w:rsidP="00054888">
            <w:pPr>
              <w:spacing w:after="0" w:line="240" w:lineRule="auto"/>
              <w:rPr>
                <w:rFonts w:eastAsia="Times New Roman" w:cs="Arial"/>
                <w:lang w:eastAsia="en-GB"/>
              </w:rPr>
            </w:pPr>
            <w:r w:rsidRPr="00DC27EE">
              <w:rPr>
                <w:rFonts w:eastAsia="Times New Roman" w:cs="Arial"/>
                <w:lang w:eastAsia="en-GB"/>
              </w:rPr>
              <w:t>Hot water</w:t>
            </w:r>
          </w:p>
        </w:tc>
        <w:tc>
          <w:tcPr>
            <w:tcW w:w="1134" w:type="dxa"/>
            <w:tcBorders>
              <w:top w:val="nil"/>
              <w:left w:val="nil"/>
              <w:bottom w:val="single" w:sz="4" w:space="0" w:color="auto"/>
              <w:right w:val="single" w:sz="4" w:space="0" w:color="auto"/>
            </w:tcBorders>
            <w:shd w:val="clear" w:color="auto" w:fill="auto"/>
            <w:vAlign w:val="center"/>
          </w:tcPr>
          <w:p w:rsidR="00054888" w:rsidRPr="00DC27EE" w:rsidRDefault="00054888" w:rsidP="00054888">
            <w:pPr>
              <w:spacing w:after="0" w:line="240" w:lineRule="auto"/>
              <w:jc w:val="center"/>
              <w:rPr>
                <w:rFonts w:eastAsia="Times New Roman" w:cs="Arial"/>
                <w:lang w:eastAsia="en-GB"/>
              </w:rPr>
            </w:pPr>
            <w:r w:rsidRPr="00DC27EE">
              <w:rPr>
                <w:rFonts w:eastAsia="Times New Roman" w:cs="Arial"/>
                <w:lang w:eastAsia="en-GB"/>
              </w:rPr>
              <w:t>22.0</w:t>
            </w:r>
          </w:p>
        </w:tc>
        <w:tc>
          <w:tcPr>
            <w:tcW w:w="4536" w:type="dxa"/>
            <w:tcBorders>
              <w:top w:val="nil"/>
              <w:left w:val="nil"/>
              <w:bottom w:val="single" w:sz="4" w:space="0" w:color="auto"/>
              <w:right w:val="single" w:sz="4" w:space="0" w:color="auto"/>
            </w:tcBorders>
            <w:shd w:val="clear" w:color="auto" w:fill="auto"/>
            <w:vAlign w:val="center"/>
          </w:tcPr>
          <w:p w:rsidR="00054888" w:rsidRPr="00DC27EE" w:rsidRDefault="00054888" w:rsidP="00054888">
            <w:pPr>
              <w:spacing w:after="0" w:line="240" w:lineRule="auto"/>
              <w:rPr>
                <w:rFonts w:eastAsia="Times New Roman" w:cs="Arial"/>
                <w:lang w:eastAsia="en-GB"/>
              </w:rPr>
            </w:pPr>
            <w:r w:rsidRPr="00DC27EE">
              <w:rPr>
                <w:rFonts w:eastAsia="Times New Roman" w:cs="Arial"/>
                <w:lang w:eastAsia="en-GB"/>
              </w:rPr>
              <w:t>solar-thermal</w:t>
            </w:r>
          </w:p>
        </w:tc>
      </w:tr>
      <w:tr w:rsidR="00054888" w:rsidRPr="00DC27EE">
        <w:trPr>
          <w:trHeight w:val="409"/>
        </w:trPr>
        <w:tc>
          <w:tcPr>
            <w:tcW w:w="2094" w:type="dxa"/>
            <w:tcBorders>
              <w:top w:val="nil"/>
              <w:left w:val="single" w:sz="4" w:space="0" w:color="auto"/>
              <w:bottom w:val="single" w:sz="4" w:space="0" w:color="auto"/>
              <w:right w:val="single" w:sz="4" w:space="0" w:color="auto"/>
            </w:tcBorders>
            <w:shd w:val="clear" w:color="auto" w:fill="auto"/>
            <w:vAlign w:val="center"/>
          </w:tcPr>
          <w:p w:rsidR="00054888" w:rsidRPr="00DC27EE" w:rsidRDefault="00054888" w:rsidP="00054888">
            <w:pPr>
              <w:spacing w:after="0" w:line="240" w:lineRule="auto"/>
              <w:rPr>
                <w:rFonts w:eastAsia="Times New Roman" w:cs="Arial"/>
                <w:lang w:eastAsia="en-GB"/>
              </w:rPr>
            </w:pPr>
            <w:r w:rsidRPr="00DC27EE">
              <w:rPr>
                <w:rFonts w:eastAsia="Times New Roman" w:cs="Arial"/>
                <w:lang w:eastAsia="en-GB"/>
              </w:rPr>
              <w:t>Clothes presses</w:t>
            </w:r>
          </w:p>
        </w:tc>
        <w:tc>
          <w:tcPr>
            <w:tcW w:w="1134" w:type="dxa"/>
            <w:tcBorders>
              <w:top w:val="nil"/>
              <w:left w:val="nil"/>
              <w:bottom w:val="single" w:sz="4" w:space="0" w:color="auto"/>
              <w:right w:val="single" w:sz="4" w:space="0" w:color="auto"/>
            </w:tcBorders>
            <w:shd w:val="clear" w:color="auto" w:fill="auto"/>
            <w:vAlign w:val="center"/>
          </w:tcPr>
          <w:p w:rsidR="00054888" w:rsidRPr="00DC27EE" w:rsidRDefault="00054888" w:rsidP="00054888">
            <w:pPr>
              <w:spacing w:after="0" w:line="240" w:lineRule="auto"/>
              <w:jc w:val="center"/>
              <w:rPr>
                <w:rFonts w:eastAsia="Times New Roman" w:cs="Arial"/>
                <w:lang w:eastAsia="en-GB"/>
              </w:rPr>
            </w:pPr>
            <w:r w:rsidRPr="00DC27EE">
              <w:rPr>
                <w:rFonts w:eastAsia="Times New Roman" w:cs="Arial"/>
                <w:lang w:eastAsia="en-GB"/>
              </w:rPr>
              <w:t>45.5</w:t>
            </w:r>
          </w:p>
        </w:tc>
        <w:tc>
          <w:tcPr>
            <w:tcW w:w="4536" w:type="dxa"/>
            <w:tcBorders>
              <w:top w:val="nil"/>
              <w:left w:val="nil"/>
              <w:bottom w:val="single" w:sz="4" w:space="0" w:color="auto"/>
              <w:right w:val="single" w:sz="4" w:space="0" w:color="auto"/>
            </w:tcBorders>
            <w:shd w:val="clear" w:color="auto" w:fill="auto"/>
            <w:vAlign w:val="center"/>
          </w:tcPr>
          <w:p w:rsidR="00054888" w:rsidRPr="00DC27EE" w:rsidRDefault="00054888" w:rsidP="00054888">
            <w:pPr>
              <w:spacing w:after="0" w:line="240" w:lineRule="auto"/>
              <w:rPr>
                <w:rFonts w:eastAsia="Times New Roman" w:cs="Arial"/>
                <w:lang w:eastAsia="en-GB"/>
              </w:rPr>
            </w:pPr>
            <w:r>
              <w:rPr>
                <w:rFonts w:eastAsia="Times New Roman" w:cs="Arial"/>
                <w:lang w:eastAsia="en-GB"/>
              </w:rPr>
              <w:t>Electricity (load too high for biogas)</w:t>
            </w:r>
          </w:p>
        </w:tc>
      </w:tr>
      <w:tr w:rsidR="00054888" w:rsidRPr="00DC27EE">
        <w:trPr>
          <w:trHeight w:val="415"/>
        </w:trPr>
        <w:tc>
          <w:tcPr>
            <w:tcW w:w="2094" w:type="dxa"/>
            <w:tcBorders>
              <w:top w:val="nil"/>
              <w:left w:val="single" w:sz="4" w:space="0" w:color="auto"/>
              <w:bottom w:val="single" w:sz="4" w:space="0" w:color="auto"/>
              <w:right w:val="single" w:sz="4" w:space="0" w:color="auto"/>
            </w:tcBorders>
            <w:shd w:val="clear" w:color="auto" w:fill="auto"/>
            <w:vAlign w:val="center"/>
          </w:tcPr>
          <w:p w:rsidR="00054888" w:rsidRPr="00DC27EE" w:rsidRDefault="00054888" w:rsidP="00054888">
            <w:pPr>
              <w:spacing w:after="0" w:line="240" w:lineRule="auto"/>
              <w:rPr>
                <w:rFonts w:eastAsia="Times New Roman" w:cs="Arial"/>
                <w:lang w:eastAsia="en-GB"/>
              </w:rPr>
            </w:pPr>
            <w:r w:rsidRPr="00DC27EE">
              <w:rPr>
                <w:rFonts w:eastAsia="Times New Roman" w:cs="Arial"/>
                <w:lang w:eastAsia="en-GB"/>
              </w:rPr>
              <w:t>Clothes dryers</w:t>
            </w:r>
          </w:p>
        </w:tc>
        <w:tc>
          <w:tcPr>
            <w:tcW w:w="1134" w:type="dxa"/>
            <w:tcBorders>
              <w:top w:val="nil"/>
              <w:left w:val="nil"/>
              <w:bottom w:val="single" w:sz="4" w:space="0" w:color="auto"/>
              <w:right w:val="single" w:sz="4" w:space="0" w:color="auto"/>
            </w:tcBorders>
            <w:shd w:val="clear" w:color="auto" w:fill="auto"/>
            <w:vAlign w:val="center"/>
          </w:tcPr>
          <w:p w:rsidR="00054888" w:rsidRPr="00DC27EE" w:rsidRDefault="00054888" w:rsidP="00054888">
            <w:pPr>
              <w:spacing w:after="0" w:line="240" w:lineRule="auto"/>
              <w:jc w:val="center"/>
              <w:rPr>
                <w:rFonts w:eastAsia="Times New Roman" w:cs="Arial"/>
                <w:lang w:eastAsia="en-GB"/>
              </w:rPr>
            </w:pPr>
            <w:r w:rsidRPr="00DC27EE">
              <w:rPr>
                <w:rFonts w:eastAsia="Times New Roman" w:cs="Arial"/>
                <w:lang w:eastAsia="en-GB"/>
              </w:rPr>
              <w:t>33.6</w:t>
            </w:r>
          </w:p>
        </w:tc>
        <w:tc>
          <w:tcPr>
            <w:tcW w:w="4536" w:type="dxa"/>
            <w:tcBorders>
              <w:top w:val="nil"/>
              <w:left w:val="nil"/>
              <w:bottom w:val="single" w:sz="4" w:space="0" w:color="auto"/>
              <w:right w:val="single" w:sz="4" w:space="0" w:color="auto"/>
            </w:tcBorders>
            <w:shd w:val="clear" w:color="auto" w:fill="auto"/>
            <w:vAlign w:val="center"/>
          </w:tcPr>
          <w:p w:rsidR="00054888" w:rsidRPr="00DC27EE" w:rsidRDefault="00054888" w:rsidP="00054888">
            <w:pPr>
              <w:spacing w:after="0" w:line="240" w:lineRule="auto"/>
              <w:rPr>
                <w:rFonts w:eastAsia="Times New Roman" w:cs="Arial"/>
                <w:lang w:eastAsia="en-GB"/>
              </w:rPr>
            </w:pPr>
            <w:r>
              <w:rPr>
                <w:rFonts w:eastAsia="Times New Roman" w:cs="Arial"/>
                <w:lang w:eastAsia="en-GB"/>
              </w:rPr>
              <w:t>Electricity (load too high for biogas)</w:t>
            </w:r>
          </w:p>
        </w:tc>
      </w:tr>
      <w:tr w:rsidR="00054888" w:rsidRPr="00DC27EE">
        <w:trPr>
          <w:trHeight w:val="420"/>
        </w:trPr>
        <w:tc>
          <w:tcPr>
            <w:tcW w:w="2094" w:type="dxa"/>
            <w:tcBorders>
              <w:top w:val="nil"/>
              <w:left w:val="single" w:sz="4" w:space="0" w:color="auto"/>
              <w:bottom w:val="single" w:sz="4" w:space="0" w:color="auto"/>
              <w:right w:val="single" w:sz="4" w:space="0" w:color="auto"/>
            </w:tcBorders>
            <w:shd w:val="clear" w:color="auto" w:fill="auto"/>
            <w:vAlign w:val="center"/>
          </w:tcPr>
          <w:p w:rsidR="00054888" w:rsidRPr="00DC27EE" w:rsidRDefault="00054888" w:rsidP="00054888">
            <w:pPr>
              <w:spacing w:after="0" w:line="240" w:lineRule="auto"/>
              <w:rPr>
                <w:rFonts w:eastAsia="Times New Roman" w:cs="Arial"/>
                <w:lang w:eastAsia="en-GB"/>
              </w:rPr>
            </w:pPr>
            <w:r w:rsidRPr="00DC27EE">
              <w:rPr>
                <w:rFonts w:eastAsia="Times New Roman" w:cs="Arial"/>
                <w:lang w:eastAsia="en-GB"/>
              </w:rPr>
              <w:t>Lighting</w:t>
            </w:r>
          </w:p>
        </w:tc>
        <w:tc>
          <w:tcPr>
            <w:tcW w:w="1134" w:type="dxa"/>
            <w:tcBorders>
              <w:top w:val="nil"/>
              <w:left w:val="nil"/>
              <w:bottom w:val="single" w:sz="4" w:space="0" w:color="auto"/>
              <w:right w:val="single" w:sz="4" w:space="0" w:color="auto"/>
            </w:tcBorders>
            <w:shd w:val="clear" w:color="auto" w:fill="auto"/>
            <w:vAlign w:val="center"/>
          </w:tcPr>
          <w:p w:rsidR="00054888" w:rsidRPr="00DC27EE" w:rsidRDefault="00054888" w:rsidP="00054888">
            <w:pPr>
              <w:spacing w:after="0" w:line="240" w:lineRule="auto"/>
              <w:jc w:val="center"/>
              <w:rPr>
                <w:rFonts w:eastAsia="Times New Roman" w:cs="Arial"/>
                <w:lang w:eastAsia="en-GB"/>
              </w:rPr>
            </w:pPr>
            <w:r w:rsidRPr="00DC27EE">
              <w:rPr>
                <w:rFonts w:eastAsia="Times New Roman" w:cs="Arial"/>
                <w:lang w:eastAsia="en-GB"/>
              </w:rPr>
              <w:t>1.3</w:t>
            </w:r>
          </w:p>
        </w:tc>
        <w:tc>
          <w:tcPr>
            <w:tcW w:w="4536" w:type="dxa"/>
            <w:tcBorders>
              <w:top w:val="nil"/>
              <w:left w:val="nil"/>
              <w:bottom w:val="single" w:sz="4" w:space="0" w:color="auto"/>
              <w:right w:val="single" w:sz="4" w:space="0" w:color="auto"/>
            </w:tcBorders>
            <w:shd w:val="clear" w:color="auto" w:fill="auto"/>
            <w:vAlign w:val="center"/>
          </w:tcPr>
          <w:p w:rsidR="00054888" w:rsidRPr="00DC27EE" w:rsidRDefault="00054888" w:rsidP="00054888">
            <w:pPr>
              <w:spacing w:after="0" w:line="240" w:lineRule="auto"/>
              <w:rPr>
                <w:rFonts w:eastAsia="Times New Roman" w:cs="Arial"/>
                <w:lang w:eastAsia="en-GB"/>
              </w:rPr>
            </w:pPr>
            <w:r w:rsidRPr="00DC27EE">
              <w:rPr>
                <w:rFonts w:eastAsia="Times New Roman" w:cs="Arial"/>
                <w:lang w:eastAsia="en-GB"/>
              </w:rPr>
              <w:t>Electricity</w:t>
            </w:r>
            <w:r>
              <w:rPr>
                <w:rFonts w:eastAsia="Times New Roman" w:cs="Arial"/>
                <w:lang w:eastAsia="en-GB"/>
              </w:rPr>
              <w:t xml:space="preserve"> (could be </w:t>
            </w:r>
          </w:p>
        </w:tc>
      </w:tr>
      <w:tr w:rsidR="00054888" w:rsidRPr="00DC27EE">
        <w:trPr>
          <w:trHeight w:val="412"/>
        </w:trPr>
        <w:tc>
          <w:tcPr>
            <w:tcW w:w="2094" w:type="dxa"/>
            <w:tcBorders>
              <w:top w:val="nil"/>
              <w:left w:val="single" w:sz="4" w:space="0" w:color="auto"/>
              <w:bottom w:val="single" w:sz="4" w:space="0" w:color="auto"/>
              <w:right w:val="single" w:sz="4" w:space="0" w:color="auto"/>
            </w:tcBorders>
            <w:shd w:val="clear" w:color="auto" w:fill="auto"/>
            <w:vAlign w:val="center"/>
          </w:tcPr>
          <w:p w:rsidR="00054888" w:rsidRPr="00DC27EE" w:rsidRDefault="00054888" w:rsidP="00054888">
            <w:pPr>
              <w:spacing w:after="0" w:line="240" w:lineRule="auto"/>
              <w:rPr>
                <w:rFonts w:eastAsia="Times New Roman" w:cs="Arial"/>
                <w:lang w:eastAsia="en-GB"/>
              </w:rPr>
            </w:pPr>
            <w:r w:rsidRPr="00DC27EE">
              <w:rPr>
                <w:rFonts w:eastAsia="Times New Roman" w:cs="Arial"/>
                <w:lang w:eastAsia="en-GB"/>
              </w:rPr>
              <w:t>Fans</w:t>
            </w:r>
          </w:p>
        </w:tc>
        <w:tc>
          <w:tcPr>
            <w:tcW w:w="1134" w:type="dxa"/>
            <w:tcBorders>
              <w:top w:val="nil"/>
              <w:left w:val="nil"/>
              <w:bottom w:val="single" w:sz="4" w:space="0" w:color="auto"/>
              <w:right w:val="single" w:sz="4" w:space="0" w:color="auto"/>
            </w:tcBorders>
            <w:shd w:val="clear" w:color="auto" w:fill="auto"/>
            <w:vAlign w:val="center"/>
          </w:tcPr>
          <w:p w:rsidR="00054888" w:rsidRPr="00DC27EE" w:rsidRDefault="00054888" w:rsidP="00054888">
            <w:pPr>
              <w:spacing w:after="0" w:line="240" w:lineRule="auto"/>
              <w:jc w:val="center"/>
              <w:rPr>
                <w:rFonts w:eastAsia="Times New Roman" w:cs="Arial"/>
                <w:lang w:eastAsia="en-GB"/>
              </w:rPr>
            </w:pPr>
            <w:r w:rsidRPr="00DC27EE">
              <w:rPr>
                <w:rFonts w:eastAsia="Times New Roman" w:cs="Arial"/>
                <w:lang w:eastAsia="en-GB"/>
              </w:rPr>
              <w:t>3.8</w:t>
            </w:r>
          </w:p>
        </w:tc>
        <w:tc>
          <w:tcPr>
            <w:tcW w:w="4536" w:type="dxa"/>
            <w:tcBorders>
              <w:top w:val="nil"/>
              <w:left w:val="nil"/>
              <w:bottom w:val="single" w:sz="4" w:space="0" w:color="auto"/>
              <w:right w:val="single" w:sz="4" w:space="0" w:color="auto"/>
            </w:tcBorders>
            <w:shd w:val="clear" w:color="auto" w:fill="auto"/>
            <w:vAlign w:val="center"/>
          </w:tcPr>
          <w:p w:rsidR="00054888" w:rsidRPr="00DC27EE" w:rsidRDefault="00054888" w:rsidP="00054888">
            <w:pPr>
              <w:spacing w:after="0" w:line="240" w:lineRule="auto"/>
              <w:rPr>
                <w:rFonts w:eastAsia="Times New Roman" w:cs="Arial"/>
                <w:lang w:eastAsia="en-GB"/>
              </w:rPr>
            </w:pPr>
            <w:r w:rsidRPr="00DC27EE">
              <w:rPr>
                <w:rFonts w:eastAsia="Times New Roman" w:cs="Arial"/>
                <w:lang w:eastAsia="en-GB"/>
              </w:rPr>
              <w:t>electricity</w:t>
            </w:r>
          </w:p>
        </w:tc>
      </w:tr>
      <w:tr w:rsidR="00054888" w:rsidRPr="00DC27EE">
        <w:trPr>
          <w:trHeight w:val="419"/>
        </w:trPr>
        <w:tc>
          <w:tcPr>
            <w:tcW w:w="2094" w:type="dxa"/>
            <w:tcBorders>
              <w:top w:val="nil"/>
              <w:left w:val="single" w:sz="4" w:space="0" w:color="auto"/>
              <w:bottom w:val="double" w:sz="6" w:space="0" w:color="auto"/>
              <w:right w:val="single" w:sz="4" w:space="0" w:color="auto"/>
            </w:tcBorders>
            <w:shd w:val="clear" w:color="auto" w:fill="auto"/>
            <w:vAlign w:val="center"/>
          </w:tcPr>
          <w:p w:rsidR="00054888" w:rsidRPr="00DC27EE" w:rsidRDefault="00054888" w:rsidP="00054888">
            <w:pPr>
              <w:spacing w:after="0" w:line="240" w:lineRule="auto"/>
              <w:rPr>
                <w:rFonts w:eastAsia="Times New Roman" w:cs="Arial"/>
                <w:lang w:eastAsia="en-GB"/>
              </w:rPr>
            </w:pPr>
            <w:r w:rsidRPr="00DC27EE">
              <w:rPr>
                <w:rFonts w:eastAsia="Times New Roman" w:cs="Arial"/>
                <w:lang w:eastAsia="en-GB"/>
              </w:rPr>
              <w:t>Misc</w:t>
            </w:r>
          </w:p>
        </w:tc>
        <w:tc>
          <w:tcPr>
            <w:tcW w:w="1134" w:type="dxa"/>
            <w:tcBorders>
              <w:top w:val="nil"/>
              <w:left w:val="nil"/>
              <w:bottom w:val="double" w:sz="6" w:space="0" w:color="auto"/>
              <w:right w:val="single" w:sz="4" w:space="0" w:color="auto"/>
            </w:tcBorders>
            <w:shd w:val="clear" w:color="auto" w:fill="auto"/>
            <w:vAlign w:val="center"/>
          </w:tcPr>
          <w:p w:rsidR="00054888" w:rsidRPr="00DC27EE" w:rsidRDefault="00054888" w:rsidP="00054888">
            <w:pPr>
              <w:spacing w:after="0" w:line="240" w:lineRule="auto"/>
              <w:jc w:val="center"/>
              <w:rPr>
                <w:rFonts w:eastAsia="Times New Roman" w:cs="Arial"/>
                <w:lang w:eastAsia="en-GB"/>
              </w:rPr>
            </w:pPr>
            <w:r w:rsidRPr="00DC27EE">
              <w:rPr>
                <w:rFonts w:eastAsia="Times New Roman" w:cs="Arial"/>
                <w:lang w:eastAsia="en-GB"/>
              </w:rPr>
              <w:t>9.1</w:t>
            </w:r>
          </w:p>
        </w:tc>
        <w:tc>
          <w:tcPr>
            <w:tcW w:w="4536" w:type="dxa"/>
            <w:tcBorders>
              <w:top w:val="nil"/>
              <w:left w:val="nil"/>
              <w:bottom w:val="double" w:sz="6" w:space="0" w:color="auto"/>
              <w:right w:val="single" w:sz="4" w:space="0" w:color="auto"/>
            </w:tcBorders>
            <w:shd w:val="clear" w:color="auto" w:fill="auto"/>
            <w:vAlign w:val="center"/>
          </w:tcPr>
          <w:p w:rsidR="00054888" w:rsidRPr="00DC27EE" w:rsidRDefault="00054888" w:rsidP="00054888">
            <w:pPr>
              <w:spacing w:after="0" w:line="240" w:lineRule="auto"/>
              <w:rPr>
                <w:rFonts w:eastAsia="Times New Roman" w:cs="Arial"/>
                <w:lang w:eastAsia="en-GB"/>
              </w:rPr>
            </w:pPr>
            <w:r w:rsidRPr="00DC27EE">
              <w:rPr>
                <w:rFonts w:eastAsia="Times New Roman" w:cs="Arial"/>
                <w:lang w:eastAsia="en-GB"/>
              </w:rPr>
              <w:t>electricity</w:t>
            </w:r>
          </w:p>
        </w:tc>
      </w:tr>
      <w:tr w:rsidR="00054888" w:rsidRPr="00DC27EE">
        <w:trPr>
          <w:trHeight w:val="376"/>
        </w:trPr>
        <w:tc>
          <w:tcPr>
            <w:tcW w:w="2094" w:type="dxa"/>
            <w:tcBorders>
              <w:top w:val="nil"/>
              <w:left w:val="single" w:sz="4" w:space="0" w:color="auto"/>
              <w:bottom w:val="single" w:sz="4" w:space="0" w:color="auto"/>
              <w:right w:val="single" w:sz="4" w:space="0" w:color="auto"/>
            </w:tcBorders>
            <w:shd w:val="clear" w:color="000000" w:fill="BFBFBF"/>
            <w:vAlign w:val="center"/>
          </w:tcPr>
          <w:p w:rsidR="00054888" w:rsidRPr="00DC27EE" w:rsidRDefault="00054888" w:rsidP="00054888">
            <w:pPr>
              <w:spacing w:after="0" w:line="240" w:lineRule="auto"/>
              <w:rPr>
                <w:rFonts w:eastAsia="Times New Roman" w:cs="Arial"/>
                <w:b/>
                <w:bCs/>
                <w:lang w:eastAsia="en-GB"/>
              </w:rPr>
            </w:pPr>
            <w:r w:rsidRPr="00DC27EE">
              <w:rPr>
                <w:rFonts w:eastAsia="Times New Roman" w:cs="Arial"/>
                <w:b/>
                <w:bCs/>
                <w:lang w:eastAsia="en-GB"/>
              </w:rPr>
              <w:t>TOTAL</w:t>
            </w:r>
          </w:p>
        </w:tc>
        <w:tc>
          <w:tcPr>
            <w:tcW w:w="1134" w:type="dxa"/>
            <w:tcBorders>
              <w:top w:val="nil"/>
              <w:left w:val="nil"/>
              <w:bottom w:val="single" w:sz="4" w:space="0" w:color="auto"/>
              <w:right w:val="single" w:sz="4" w:space="0" w:color="auto"/>
            </w:tcBorders>
            <w:shd w:val="clear" w:color="000000" w:fill="BFBFBF"/>
            <w:vAlign w:val="center"/>
          </w:tcPr>
          <w:p w:rsidR="00054888" w:rsidRPr="00DC27EE" w:rsidRDefault="00054888" w:rsidP="00054888">
            <w:pPr>
              <w:spacing w:after="0" w:line="240" w:lineRule="auto"/>
              <w:jc w:val="center"/>
              <w:rPr>
                <w:rFonts w:eastAsia="Times New Roman" w:cs="Arial"/>
                <w:b/>
                <w:bCs/>
                <w:lang w:eastAsia="en-GB"/>
              </w:rPr>
            </w:pPr>
            <w:r w:rsidRPr="00DC27EE">
              <w:rPr>
                <w:rFonts w:eastAsia="Times New Roman" w:cs="Arial"/>
                <w:b/>
                <w:bCs/>
                <w:lang w:eastAsia="en-GB"/>
              </w:rPr>
              <w:t>101.1</w:t>
            </w:r>
          </w:p>
        </w:tc>
        <w:tc>
          <w:tcPr>
            <w:tcW w:w="4536" w:type="dxa"/>
            <w:tcBorders>
              <w:top w:val="nil"/>
              <w:left w:val="nil"/>
              <w:bottom w:val="single" w:sz="4" w:space="0" w:color="auto"/>
              <w:right w:val="single" w:sz="4" w:space="0" w:color="auto"/>
            </w:tcBorders>
            <w:shd w:val="clear" w:color="000000" w:fill="BFBFBF"/>
            <w:vAlign w:val="center"/>
          </w:tcPr>
          <w:p w:rsidR="00054888" w:rsidRPr="00DC27EE" w:rsidRDefault="00054888" w:rsidP="00054888">
            <w:pPr>
              <w:spacing w:after="0" w:line="240" w:lineRule="auto"/>
              <w:rPr>
                <w:rFonts w:eastAsia="Times New Roman" w:cs="Arial"/>
                <w:lang w:eastAsia="en-GB"/>
              </w:rPr>
            </w:pPr>
            <w:r w:rsidRPr="00DC27EE">
              <w:rPr>
                <w:rFonts w:eastAsia="Times New Roman" w:cs="Arial"/>
                <w:lang w:eastAsia="en-GB"/>
              </w:rPr>
              <w:t> </w:t>
            </w:r>
          </w:p>
        </w:tc>
      </w:tr>
      <w:tr w:rsidR="00054888" w:rsidRPr="00DC27EE">
        <w:trPr>
          <w:trHeight w:val="600"/>
        </w:trPr>
        <w:tc>
          <w:tcPr>
            <w:tcW w:w="7764" w:type="dxa"/>
            <w:gridSpan w:val="3"/>
            <w:tcBorders>
              <w:top w:val="single" w:sz="4" w:space="0" w:color="auto"/>
              <w:left w:val="nil"/>
              <w:bottom w:val="nil"/>
              <w:right w:val="nil"/>
            </w:tcBorders>
            <w:shd w:val="clear" w:color="auto" w:fill="auto"/>
          </w:tcPr>
          <w:p w:rsidR="00054888" w:rsidRPr="00DC27EE" w:rsidRDefault="00054888" w:rsidP="00054888">
            <w:pPr>
              <w:spacing w:after="0" w:line="240" w:lineRule="auto"/>
              <w:rPr>
                <w:rFonts w:eastAsia="Times New Roman" w:cs="Arial"/>
                <w:b/>
                <w:bCs/>
                <w:i/>
                <w:iCs/>
                <w:lang w:eastAsia="en-GB"/>
              </w:rPr>
            </w:pPr>
            <w:r w:rsidRPr="00DC27EE">
              <w:rPr>
                <w:rFonts w:eastAsia="Times New Roman" w:cs="Arial"/>
                <w:b/>
                <w:bCs/>
                <w:i/>
                <w:iCs/>
                <w:lang w:eastAsia="en-GB"/>
              </w:rPr>
              <w:t>Table 4.</w:t>
            </w:r>
            <w:r>
              <w:rPr>
                <w:rFonts w:eastAsia="Times New Roman" w:cs="Arial"/>
                <w:b/>
                <w:bCs/>
                <w:i/>
                <w:iCs/>
                <w:lang w:eastAsia="en-GB"/>
              </w:rPr>
              <w:t>7</w:t>
            </w:r>
            <w:r w:rsidRPr="00DC27EE">
              <w:rPr>
                <w:rFonts w:eastAsia="Times New Roman" w:cs="Arial"/>
                <w:b/>
                <w:bCs/>
                <w:i/>
                <w:iCs/>
                <w:lang w:eastAsia="en-GB"/>
              </w:rPr>
              <w:t>.1 - summary of equipment loads</w:t>
            </w:r>
          </w:p>
        </w:tc>
      </w:tr>
    </w:tbl>
    <w:p w:rsidR="00054888" w:rsidRDefault="00054888" w:rsidP="00054888">
      <w:pPr>
        <w:pStyle w:val="ListParagraph"/>
        <w:ind w:left="0"/>
      </w:pPr>
    </w:p>
    <w:p w:rsidR="00054888" w:rsidRDefault="00054888" w:rsidP="00054888">
      <w:pPr>
        <w:pStyle w:val="ListParagraph"/>
        <w:ind w:left="0"/>
      </w:pPr>
    </w:p>
    <w:p w:rsidR="00054888" w:rsidRDefault="00054888" w:rsidP="00054888">
      <w:pPr>
        <w:pStyle w:val="ListParagraph"/>
        <w:ind w:left="0"/>
      </w:pPr>
      <w:r>
        <w:rPr>
          <w:noProof/>
          <w:lang w:eastAsia="en-GB"/>
        </w:rPr>
        <w:pict>
          <v:group id="_x0000_s1149" style="position:absolute;margin-left:176.9pt;margin-top:15pt;width:343.6pt;height:293.35pt;z-index:251660288" coordorigin="4933,8511" coordsize="6872,5867">
            <v:shape id="_x0000_s1127" type="#_x0000_t75" style="position:absolute;left:6210;top:8511;width:5595;height:5214">
              <v:imagedata r:id="rId20" o:title="" cropbottom="7423f" cropleft="9725f"/>
            </v:shape>
            <v:shape id="_x0000_s1148" type="#_x0000_t202" style="position:absolute;left:4933;top:13725;width:6239;height:653;mso-height-percent:200;mso-height-percent:200;mso-width-relative:margin;mso-height-relative:margin" stroked="f">
              <v:textbox style="mso-next-textbox:#_x0000_s1148;mso-fit-shape-to-text:t">
                <w:txbxContent>
                  <w:p w:rsidR="007C08AF" w:rsidRPr="00D8582B" w:rsidRDefault="007C08AF" w:rsidP="00054888">
                    <w:pPr>
                      <w:rPr>
                        <w:b/>
                        <w:i/>
                      </w:rPr>
                    </w:pPr>
                    <w:r w:rsidRPr="00D8582B">
                      <w:rPr>
                        <w:b/>
                        <w:i/>
                      </w:rPr>
                      <w:t>Graph 4.7.3 – connected power loads of laundry equipment, kW</w:t>
                    </w:r>
                  </w:p>
                </w:txbxContent>
              </v:textbox>
            </v:shape>
            <w10:wrap type="square"/>
          </v:group>
        </w:pict>
      </w:r>
      <w:r>
        <w:t>In the proposed energy strategy, only lighting, fans and miscellaneous systems would have to be electrically powered, totalling 14.1 kW or 5.7 percent of the currently connected electrical load.</w:t>
      </w:r>
    </w:p>
    <w:p w:rsidR="00054888" w:rsidRDefault="00054888" w:rsidP="00054888">
      <w:pPr>
        <w:pStyle w:val="ListParagraph"/>
        <w:ind w:left="0"/>
      </w:pPr>
    </w:p>
    <w:p w:rsidR="00054888" w:rsidRDefault="00054888" w:rsidP="00054888">
      <w:pPr>
        <w:pStyle w:val="ListParagraph"/>
        <w:ind w:left="0"/>
      </w:pPr>
      <w:r>
        <w:t>Clothes presses and driers could be gas-powered, but there is insufficient biogas generated on site for this, and because biogas cannot be transported (ref. Sub-section 4.3.2), the gas would have to be far-from-carbon-zero LPG.  For these reasons it is proposed to leave these as electrically powered.</w:t>
      </w:r>
    </w:p>
    <w:p w:rsidR="00054888" w:rsidRDefault="00054888" w:rsidP="00054888">
      <w:pPr>
        <w:pStyle w:val="ListParagraph"/>
        <w:ind w:left="0"/>
      </w:pPr>
    </w:p>
    <w:p w:rsidR="00054888" w:rsidRDefault="00054888" w:rsidP="00054888">
      <w:pPr>
        <w:pStyle w:val="ListParagraph"/>
        <w:ind w:left="0"/>
      </w:pPr>
      <w:r>
        <w:t xml:space="preserve">The connected electrical load could therefore be reduced to 101 kW or 37.6 percent of the existing condition. </w:t>
      </w:r>
    </w:p>
    <w:p w:rsidR="00054888" w:rsidRDefault="00054888" w:rsidP="00054888">
      <w:pPr>
        <w:pStyle w:val="Heading2"/>
      </w:pPr>
      <w:r>
        <w:br w:type="page"/>
      </w:r>
      <w:bookmarkStart w:id="15" w:name="_Toc244619857"/>
      <w:r>
        <w:t>Kitchens</w:t>
      </w:r>
      <w:bookmarkEnd w:id="15"/>
    </w:p>
    <w:p w:rsidR="00054888" w:rsidRDefault="00054888" w:rsidP="00054888">
      <w:pPr>
        <w:pStyle w:val="ListParagraph"/>
        <w:ind w:left="0"/>
      </w:pPr>
    </w:p>
    <w:p w:rsidR="00054888" w:rsidRDefault="00054888" w:rsidP="00054888">
      <w:pPr>
        <w:pStyle w:val="ListParagraph"/>
        <w:ind w:left="0"/>
      </w:pPr>
      <w:r>
        <w:t>Monthly electricity consumption for the year ending June 2009 has been supplied by Six Senses for the kitchens (see graphs 4.8.1 and 4.8.2 below).</w:t>
      </w:r>
    </w:p>
    <w:p w:rsidR="00054888" w:rsidRDefault="00C266C2" w:rsidP="00054888">
      <w:r>
        <w:rPr>
          <w:noProof/>
          <w:lang w:val="en-US"/>
        </w:rPr>
        <w:drawing>
          <wp:inline distT="0" distB="0" distL="0" distR="0">
            <wp:extent cx="5372100" cy="2978150"/>
            <wp:effectExtent l="0" t="0" r="0" b="0"/>
            <wp:docPr id="10" name="Chart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054888" w:rsidRDefault="00054888" w:rsidP="00054888">
      <w:pPr>
        <w:pStyle w:val="ListParagraph"/>
        <w:ind w:left="0"/>
        <w:rPr>
          <w:b/>
          <w:i/>
          <w:noProof/>
          <w:lang w:eastAsia="en-GB"/>
        </w:rPr>
      </w:pPr>
      <w:r w:rsidRPr="008C525B">
        <w:rPr>
          <w:b/>
          <w:i/>
          <w:noProof/>
          <w:lang w:eastAsia="en-GB"/>
        </w:rPr>
        <w:t>Graph 4.</w:t>
      </w:r>
      <w:r>
        <w:rPr>
          <w:b/>
          <w:i/>
          <w:noProof/>
          <w:lang w:eastAsia="en-GB"/>
        </w:rPr>
        <w:t>8</w:t>
      </w:r>
      <w:r w:rsidRPr="008C525B">
        <w:rPr>
          <w:b/>
          <w:i/>
          <w:noProof/>
          <w:lang w:eastAsia="en-GB"/>
        </w:rPr>
        <w:t>.1 – Electrical lo</w:t>
      </w:r>
      <w:r>
        <w:rPr>
          <w:b/>
          <w:i/>
          <w:noProof/>
          <w:lang w:eastAsia="en-GB"/>
        </w:rPr>
        <w:t>ad consumption for the kitchens</w:t>
      </w:r>
    </w:p>
    <w:p w:rsidR="00054888" w:rsidRDefault="00054888" w:rsidP="00054888">
      <w:pPr>
        <w:pStyle w:val="ListParagraph"/>
        <w:ind w:left="0"/>
        <w:rPr>
          <w:b/>
          <w:i/>
          <w:noProof/>
          <w:lang w:eastAsia="en-GB"/>
        </w:rPr>
      </w:pPr>
    </w:p>
    <w:p w:rsidR="00054888" w:rsidRDefault="00054888" w:rsidP="00054888">
      <w:pPr>
        <w:pStyle w:val="ListParagraph"/>
        <w:ind w:left="0"/>
        <w:rPr>
          <w:b/>
          <w:i/>
          <w:noProof/>
          <w:lang w:eastAsia="en-GB"/>
        </w:rPr>
      </w:pPr>
    </w:p>
    <w:p w:rsidR="00054888" w:rsidRDefault="00C266C2" w:rsidP="00054888">
      <w:pPr>
        <w:pStyle w:val="ListParagraph"/>
        <w:ind w:left="0"/>
        <w:rPr>
          <w:b/>
          <w:i/>
          <w:noProof/>
          <w:lang w:eastAsia="en-GB"/>
        </w:rPr>
      </w:pPr>
      <w:r>
        <w:rPr>
          <w:b/>
          <w:i/>
          <w:noProof/>
          <w:lang w:val="en-US"/>
        </w:rPr>
        <w:drawing>
          <wp:inline distT="0" distB="0" distL="0" distR="0">
            <wp:extent cx="5372100" cy="2978150"/>
            <wp:effectExtent l="0" t="0" r="0" b="0"/>
            <wp:docPr id="11" name="Chart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054888" w:rsidRPr="00871345" w:rsidRDefault="00054888" w:rsidP="00054888">
      <w:pPr>
        <w:pStyle w:val="ListParagraph"/>
        <w:ind w:left="0"/>
        <w:rPr>
          <w:b/>
          <w:i/>
        </w:rPr>
      </w:pPr>
      <w:r>
        <w:rPr>
          <w:b/>
          <w:i/>
          <w:noProof/>
          <w:lang w:eastAsia="en-GB"/>
        </w:rPr>
        <w:t>Graph 4.8</w:t>
      </w:r>
      <w:r w:rsidRPr="00871345">
        <w:rPr>
          <w:b/>
          <w:i/>
          <w:noProof/>
          <w:lang w:eastAsia="en-GB"/>
        </w:rPr>
        <w:t>.2 – Electrical l</w:t>
      </w:r>
      <w:r>
        <w:rPr>
          <w:b/>
          <w:i/>
          <w:noProof/>
          <w:lang w:eastAsia="en-GB"/>
        </w:rPr>
        <w:t>oad consumption for the kitchens</w:t>
      </w:r>
      <w:r w:rsidRPr="00871345">
        <w:rPr>
          <w:b/>
          <w:i/>
          <w:noProof/>
          <w:lang w:eastAsia="en-GB"/>
        </w:rPr>
        <w:t xml:space="preserve"> per night-stay</w:t>
      </w:r>
    </w:p>
    <w:p w:rsidR="00054888" w:rsidRDefault="00054888" w:rsidP="00054888">
      <w:pPr>
        <w:pStyle w:val="ListParagraph"/>
        <w:ind w:left="0"/>
        <w:rPr>
          <w:noProof/>
          <w:lang w:eastAsia="en-GB"/>
        </w:rPr>
      </w:pPr>
    </w:p>
    <w:p w:rsidR="00054888" w:rsidRDefault="00054888" w:rsidP="00054888">
      <w:pPr>
        <w:pStyle w:val="ListParagraph"/>
        <w:ind w:left="0"/>
        <w:rPr>
          <w:noProof/>
          <w:lang w:eastAsia="en-GB"/>
        </w:rPr>
      </w:pPr>
      <w:r>
        <w:rPr>
          <w:noProof/>
          <w:lang w:eastAsia="en-GB"/>
        </w:rPr>
        <w:t>Like the laundries and overall site-wide electrical demand, the electricity demand is similarly sensitive to the island’s population count.</w:t>
      </w:r>
    </w:p>
    <w:p w:rsidR="00054888" w:rsidRDefault="00054888" w:rsidP="00054888">
      <w:pPr>
        <w:pStyle w:val="ListParagraph"/>
        <w:ind w:left="0"/>
        <w:rPr>
          <w:noProof/>
          <w:lang w:eastAsia="en-GB"/>
        </w:rPr>
      </w:pPr>
    </w:p>
    <w:p w:rsidR="00054888" w:rsidRPr="00B345B9" w:rsidRDefault="00054888" w:rsidP="00054888">
      <w:pPr>
        <w:pStyle w:val="ListParagraph"/>
        <w:ind w:left="0"/>
        <w:rPr>
          <w:noProof/>
          <w:lang w:eastAsia="en-GB"/>
        </w:rPr>
      </w:pPr>
      <w:r>
        <w:rPr>
          <w:noProof/>
          <w:lang w:eastAsia="en-GB"/>
        </w:rPr>
        <w:t>Unlike the laundries, no equipment list has been received for the kitchens, however the greater portion of the load is likely to be domestic hot water  (which is known to be electric), cooking and cooling.  Each of these loads can be transfered to low- and zero-carbon alternatives such as the island-wide chilled water system, solar-thermal domestic hot water systems and biogas from the aerobic digester.</w:t>
      </w:r>
    </w:p>
    <w:p w:rsidR="00054888" w:rsidRDefault="00054888" w:rsidP="00054888">
      <w:pPr>
        <w:pStyle w:val="ListParagraph"/>
        <w:ind w:left="0"/>
        <w:rPr>
          <w:b/>
          <w:i/>
          <w:noProof/>
          <w:lang w:eastAsia="en-GB"/>
        </w:rPr>
      </w:pPr>
    </w:p>
    <w:p w:rsidR="00054888" w:rsidRDefault="00054888" w:rsidP="00054888">
      <w:pPr>
        <w:pStyle w:val="Heading2"/>
      </w:pPr>
      <w:bookmarkStart w:id="16" w:name="_Toc244619858"/>
      <w:r>
        <w:t>Lighting</w:t>
      </w:r>
      <w:bookmarkEnd w:id="16"/>
    </w:p>
    <w:p w:rsidR="00054888" w:rsidRDefault="00054888" w:rsidP="00054888">
      <w:pPr>
        <w:pStyle w:val="ListParagraph"/>
        <w:ind w:left="360"/>
      </w:pPr>
    </w:p>
    <w:p w:rsidR="00054888" w:rsidRDefault="00054888" w:rsidP="00054888">
      <w:pPr>
        <w:pStyle w:val="ListParagraph"/>
        <w:ind w:left="0"/>
      </w:pPr>
      <w:r>
        <w:t>There are no specific figures for annual lighting loads, and lighting usage is influenced as much by the idiosyncrasies of individual behaviour as it is by daylight penetration into buildings.  Despite these difficulties some basic modelling has been undertaken in order to estimate the order of magnitude (Appendix B).  The results of the analysis were an estimated 684 MWh (about 15 percent of current total electricity).</w:t>
      </w:r>
    </w:p>
    <w:p w:rsidR="00054888" w:rsidRDefault="00C266C2" w:rsidP="00054888">
      <w:pPr>
        <w:pStyle w:val="ListParagraph"/>
        <w:ind w:left="0"/>
      </w:pPr>
      <w:r>
        <w:rPr>
          <w:noProof/>
          <w:lang w:val="en-US"/>
        </w:rPr>
        <w:drawing>
          <wp:anchor distT="0" distB="0" distL="114300" distR="114300" simplePos="0" relativeHeight="251651072" behindDoc="0" locked="0" layoutInCell="1" allowOverlap="1">
            <wp:simplePos x="0" y="0"/>
            <wp:positionH relativeFrom="column">
              <wp:posOffset>48260</wp:posOffset>
            </wp:positionH>
            <wp:positionV relativeFrom="paragraph">
              <wp:posOffset>120650</wp:posOffset>
            </wp:positionV>
            <wp:extent cx="688975" cy="1424940"/>
            <wp:effectExtent l="25400" t="0" r="0" b="0"/>
            <wp:wrapSquare wrapText="bothSides"/>
            <wp:docPr id="109" name="Picture 109" descr="lightbul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lightbulb3"/>
                    <pic:cNvPicPr>
                      <a:picLocks noChangeAspect="1" noChangeArrowheads="1"/>
                    </pic:cNvPicPr>
                  </pic:nvPicPr>
                  <pic:blipFill>
                    <a:blip r:embed="rId23"/>
                    <a:srcRect/>
                    <a:stretch>
                      <a:fillRect/>
                    </a:stretch>
                  </pic:blipFill>
                  <pic:spPr bwMode="auto">
                    <a:xfrm>
                      <a:off x="0" y="0"/>
                      <a:ext cx="688975" cy="1424940"/>
                    </a:xfrm>
                    <a:prstGeom prst="rect">
                      <a:avLst/>
                    </a:prstGeom>
                    <a:noFill/>
                    <a:ln w="9525">
                      <a:noFill/>
                      <a:miter lim="800000"/>
                      <a:headEnd/>
                      <a:tailEnd/>
                    </a:ln>
                  </pic:spPr>
                </pic:pic>
              </a:graphicData>
            </a:graphic>
          </wp:anchor>
        </w:drawing>
      </w:r>
    </w:p>
    <w:p w:rsidR="00054888" w:rsidRDefault="00054888" w:rsidP="00054888">
      <w:pPr>
        <w:pStyle w:val="ListParagraph"/>
        <w:ind w:left="0"/>
      </w:pPr>
      <w:r>
        <w:t>It is understood that fluorescent lighting in not favoured in guest areas because they do not create the right mood, they can’t be dimmed, they flicker, and they contain small doses of mercury which pollute the water table if not properly disposed of – which is just about impossible to do anywhere in the Maldives.  That said, fluorescents are used in the much brighter lit offices, but to do otherwise would result in very high electrical power loads – so the mercury-to-energy priority is arguably different.</w:t>
      </w:r>
    </w:p>
    <w:p w:rsidR="00054888" w:rsidRDefault="00054888" w:rsidP="00054888">
      <w:pPr>
        <w:pStyle w:val="ListParagraph"/>
        <w:ind w:left="0"/>
      </w:pPr>
    </w:p>
    <w:p w:rsidR="00054888" w:rsidRDefault="00C266C2" w:rsidP="00054888">
      <w:pPr>
        <w:pStyle w:val="ListParagraph"/>
        <w:ind w:left="0"/>
      </w:pPr>
      <w:r>
        <w:rPr>
          <w:noProof/>
          <w:lang w:val="en-US"/>
        </w:rPr>
        <w:drawing>
          <wp:anchor distT="0" distB="0" distL="114300" distR="114300" simplePos="0" relativeHeight="251652096" behindDoc="0" locked="0" layoutInCell="1" allowOverlap="1">
            <wp:simplePos x="0" y="0"/>
            <wp:positionH relativeFrom="column">
              <wp:posOffset>4738370</wp:posOffset>
            </wp:positionH>
            <wp:positionV relativeFrom="paragraph">
              <wp:posOffset>176530</wp:posOffset>
            </wp:positionV>
            <wp:extent cx="997585" cy="1175385"/>
            <wp:effectExtent l="0" t="0" r="0" b="0"/>
            <wp:wrapSquare wrapText="bothSides"/>
            <wp:docPr id="115" name="Picture 2" descr="lightbulb 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7" descr="lightbulb 3.jpg"/>
                    <pic:cNvPicPr>
                      <a:picLocks noChangeAspect="1"/>
                    </pic:cNvPicPr>
                  </pic:nvPicPr>
                  <pic:blipFill>
                    <a:blip r:embed="rId24">
                      <a:duotone>
                        <a:schemeClr val="accent2">
                          <a:shade val="45000"/>
                          <a:satMod val="135000"/>
                        </a:schemeClr>
                        <a:prstClr val="white"/>
                      </a:duotone>
                    </a:blip>
                    <a:stretch>
                      <a:fillRect/>
                    </a:stretch>
                  </pic:blipFill>
                  <pic:spPr>
                    <a:xfrm>
                      <a:off x="0" y="0"/>
                      <a:ext cx="997585" cy="1175385"/>
                    </a:xfrm>
                    <a:prstGeom prst="rect">
                      <a:avLst/>
                    </a:prstGeom>
                    <a:ln>
                      <a:noFill/>
                    </a:ln>
                    <a:effectLst>
                      <a:softEdge rad="112500"/>
                    </a:effectLst>
                  </pic:spPr>
                </pic:pic>
              </a:graphicData>
            </a:graphic>
          </wp:anchor>
        </w:drawing>
      </w:r>
      <w:r w:rsidR="00054888">
        <w:t>Human beings universally like tungsten – there is something about their “incandescentcy” that seems to relax us, much like an open fire would.  This is not a modern adaptation but something innate; for instance the colour spectrum of tungsten lamps is so far skewed towards the red end of the visible spectrum that they should give everything a red tint.  However our eyes have adapted to this to the extent that we can differentiate between colours as effectively under tungsten lighting as we can under daylight.  In fact, tungsten is the reference against which the colour-rendering properties of all other lamps are judged.</w:t>
      </w:r>
      <w:r w:rsidR="00054888" w:rsidRPr="00061873">
        <w:rPr>
          <w:noProof/>
          <w:lang w:eastAsia="en-GB"/>
        </w:rPr>
        <w:t xml:space="preserve"> </w:t>
      </w:r>
    </w:p>
    <w:p w:rsidR="00054888" w:rsidRDefault="00054888" w:rsidP="00054888">
      <w:pPr>
        <w:pStyle w:val="ListParagraph"/>
        <w:ind w:left="0"/>
      </w:pPr>
    </w:p>
    <w:p w:rsidR="00054888" w:rsidRDefault="00054888" w:rsidP="00054888">
      <w:pPr>
        <w:pStyle w:val="ListParagraph"/>
        <w:ind w:left="0"/>
      </w:pPr>
      <w:r>
        <w:t xml:space="preserve">Most fluorescent lamps have a colour spectrum that is towards the blue end of the spectrum which appears “cool”, invigorating, energetic and ideal for an office or a shop, but not for a romantic villa or restaurant.  </w:t>
      </w:r>
    </w:p>
    <w:p w:rsidR="00054888" w:rsidRDefault="00054888" w:rsidP="00054888">
      <w:pPr>
        <w:pStyle w:val="ListParagraph"/>
        <w:ind w:left="0"/>
      </w:pPr>
    </w:p>
    <w:p w:rsidR="00054888" w:rsidRDefault="00054888" w:rsidP="00054888">
      <w:pPr>
        <w:pStyle w:val="ListParagraph"/>
        <w:ind w:left="0"/>
      </w:pPr>
      <w:r>
        <w:t>Most of the problems of fluorescents can be resolved: they can have a warmer light similar to tungsten (see figure 4.9.1), and light fittings can be provided with high-frequency control gear that allows fluorescents to be dimmed whilst eliminating low-frequency mains flickering.  However high-frequency control gear is bulky and might be difficult to retro-fit, and there’s still the problem of the mercury.</w:t>
      </w:r>
    </w:p>
    <w:p w:rsidR="00054888" w:rsidRDefault="00054888" w:rsidP="00054888">
      <w:pPr>
        <w:pStyle w:val="ListParagraph"/>
        <w:ind w:left="0"/>
      </w:pPr>
      <w:r>
        <w:rPr>
          <w:noProof/>
          <w:lang w:eastAsia="en-GB"/>
        </w:rPr>
        <w:pict>
          <v:group id="_x0000_s1131" style="position:absolute;margin-left:210.95pt;margin-top:-2.25pt;width:268.65pt;height:248.95pt;z-index:251650048" coordorigin="5535,8881" coordsize="5373,4979">
            <v:shape id="_x0000_s1128" type="#_x0000_t75" style="position:absolute;left:5535;top:8881;width:4770;height:4049" o:preferrelative="f" o:regroupid="5">
              <v:imagedata r:id="rId25" o:title="colour spectrum 2" cropbottom="4111f"/>
            </v:shape>
            <v:shape id="_x0000_s1129" type="#_x0000_t202" style="position:absolute;left:5982;top:13027;width:4926;height:833;mso-width-relative:margin;mso-height-relative:margin" o:regroupid="5" filled="f" stroked="f">
              <v:textbox style="mso-next-textbox:#_x0000_s1129">
                <w:txbxContent>
                  <w:p w:rsidR="007C08AF" w:rsidRPr="006E15CB" w:rsidRDefault="007C08AF">
                    <w:pPr>
                      <w:rPr>
                        <w:b/>
                        <w:i/>
                      </w:rPr>
                    </w:pPr>
                    <w:r w:rsidRPr="006E15CB">
                      <w:rPr>
                        <w:b/>
                        <w:i/>
                      </w:rPr>
                      <w:t xml:space="preserve">Figure 4.9.1 – Colour spectra for “warm” fluorescent, tungsten and daylight </w:t>
                    </w:r>
                  </w:p>
                </w:txbxContent>
              </v:textbox>
            </v:shape>
            <w10:wrap type="square"/>
          </v:group>
        </w:pict>
      </w:r>
    </w:p>
    <w:p w:rsidR="00054888" w:rsidRDefault="00054888" w:rsidP="00054888">
      <w:pPr>
        <w:pStyle w:val="ListParagraph"/>
        <w:ind w:left="0"/>
      </w:pPr>
      <w:r>
        <w:t xml:space="preserve">The recommendation of this report is to wait until LED lighting has matured to the extent that they have the same, or higher, light output per watt as compact fluorescent lamps.  </w:t>
      </w:r>
    </w:p>
    <w:p w:rsidR="00054888" w:rsidRDefault="00054888" w:rsidP="00054888">
      <w:pPr>
        <w:pStyle w:val="ListParagraph"/>
        <w:ind w:left="0"/>
      </w:pPr>
    </w:p>
    <w:p w:rsidR="00054888" w:rsidRDefault="00054888" w:rsidP="00054888">
      <w:pPr>
        <w:pStyle w:val="ListParagraph"/>
        <w:ind w:left="0"/>
      </w:pPr>
      <w:r>
        <w:t xml:space="preserve">LEDs can be warm similar to tungsten, they can be dimmed, they don’t flicker and they contain no lead.  </w:t>
      </w:r>
    </w:p>
    <w:p w:rsidR="00054888" w:rsidRDefault="00054888" w:rsidP="00054888">
      <w:pPr>
        <w:pStyle w:val="ListParagraph"/>
        <w:ind w:left="0"/>
      </w:pPr>
    </w:p>
    <w:p w:rsidR="00054888" w:rsidRDefault="00054888" w:rsidP="00054888">
      <w:pPr>
        <w:pStyle w:val="ListParagraph"/>
        <w:ind w:left="0"/>
      </w:pPr>
      <w:r>
        <w:t xml:space="preserve"> </w:t>
      </w:r>
    </w:p>
    <w:p w:rsidR="00054888" w:rsidRDefault="00054888" w:rsidP="00054888">
      <w:pPr>
        <w:pStyle w:val="ListParagraph"/>
        <w:ind w:left="0"/>
      </w:pPr>
      <w:r>
        <w:t xml:space="preserve">     </w:t>
      </w:r>
    </w:p>
    <w:p w:rsidR="00054888" w:rsidRDefault="00054888" w:rsidP="00054888">
      <w:pPr>
        <w:pStyle w:val="ListParagraph"/>
        <w:ind w:left="0"/>
      </w:pPr>
      <w:r>
        <w:rPr>
          <w:noProof/>
          <w:lang w:eastAsia="en-GB"/>
        </w:rPr>
        <w:pict>
          <v:group id="_x0000_s1140" style="position:absolute;margin-left:-8.4pt;margin-top:4.4pt;width:293.55pt;height:137.5pt;z-index:251653120" coordorigin="1272,5543" coordsize="5871,2750">
            <v:shape id="Object 1" o:spid="_x0000_s1136" type="#_x0000_t75" style="position:absolute;left:1272;top:5543;width:2818;height:2750;visibility:visible" o:regroupid="6"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">
              <v:imagedata r:id="rId26" o:title="" croptop="-7693f" cropbottom="-235f"/>
            </v:shape>
            <v:shape id="_x0000_s1137" type="#_x0000_t202" style="position:absolute;left:3533;top:7640;width:3610;height:653;mso-width-percent:400;mso-height-percent:200;mso-width-percent:400;mso-height-percent:200;mso-width-relative:margin;mso-height-relative:margin" o:regroupid="6" stroked="f">
              <v:textbox style="mso-next-textbox:#_x0000_s1137;mso-fit-shape-to-text:t">
                <w:txbxContent>
                  <w:p w:rsidR="007C08AF" w:rsidRPr="00061873" w:rsidRDefault="007C08AF">
                    <w:pPr>
                      <w:rPr>
                        <w:b/>
                        <w:i/>
                      </w:rPr>
                    </w:pPr>
                    <w:r w:rsidRPr="00061873">
                      <w:rPr>
                        <w:b/>
                        <w:i/>
                      </w:rPr>
                      <w:t>Figure 4.9.2 watt LED lamp</w:t>
                    </w:r>
                  </w:p>
                </w:txbxContent>
              </v:textbox>
            </v:shape>
          </v:group>
        </w:pict>
      </w:r>
    </w:p>
    <w:p w:rsidR="00054888" w:rsidRDefault="00054888" w:rsidP="00054888">
      <w:pPr>
        <w:pStyle w:val="ListParagraph"/>
        <w:ind w:left="0"/>
      </w:pPr>
    </w:p>
    <w:p w:rsidR="00054888" w:rsidRDefault="00054888" w:rsidP="00054888">
      <w:pPr>
        <w:pStyle w:val="ListParagraph"/>
        <w:ind w:left="0"/>
      </w:pPr>
    </w:p>
    <w:p w:rsidR="00054888" w:rsidRDefault="00054888" w:rsidP="00054888">
      <w:pPr>
        <w:pStyle w:val="ListParagraph"/>
        <w:ind w:left="0"/>
      </w:pPr>
    </w:p>
    <w:p w:rsidR="00054888" w:rsidRDefault="00054888" w:rsidP="00054888">
      <w:pPr>
        <w:pStyle w:val="ListParagraph"/>
        <w:ind w:left="0"/>
      </w:pPr>
    </w:p>
    <w:p w:rsidR="00054888" w:rsidRDefault="00054888" w:rsidP="00054888">
      <w:pPr>
        <w:pStyle w:val="ListParagraph"/>
        <w:ind w:left="0"/>
      </w:pPr>
    </w:p>
    <w:p w:rsidR="00054888" w:rsidRDefault="00054888" w:rsidP="00054888">
      <w:pPr>
        <w:pStyle w:val="ListParagraph"/>
        <w:ind w:left="0"/>
      </w:pPr>
    </w:p>
    <w:p w:rsidR="00054888" w:rsidRDefault="00054888" w:rsidP="00054888">
      <w:pPr>
        <w:pStyle w:val="ListParagraph"/>
        <w:ind w:left="0"/>
      </w:pPr>
    </w:p>
    <w:p w:rsidR="00054888" w:rsidRDefault="00054888" w:rsidP="00054888">
      <w:pPr>
        <w:pStyle w:val="ListParagraph"/>
        <w:ind w:left="0"/>
      </w:pPr>
    </w:p>
    <w:p w:rsidR="00054888" w:rsidRDefault="00054888" w:rsidP="00054888">
      <w:pPr>
        <w:pStyle w:val="ListParagraph"/>
        <w:ind w:left="0"/>
      </w:pPr>
    </w:p>
    <w:p w:rsidR="00054888" w:rsidRDefault="00054888" w:rsidP="00054888">
      <w:pPr>
        <w:pStyle w:val="ListParagraph"/>
        <w:ind w:left="0"/>
      </w:pPr>
    </w:p>
    <w:p w:rsidR="00054888" w:rsidRDefault="00054888" w:rsidP="00054888">
      <w:pPr>
        <w:pStyle w:val="ListParagraph"/>
        <w:ind w:left="0"/>
      </w:pPr>
    </w:p>
    <w:p w:rsidR="00054888" w:rsidRDefault="00054888" w:rsidP="00054888">
      <w:pPr>
        <w:pStyle w:val="ListParagraph"/>
        <w:ind w:left="0"/>
      </w:pPr>
      <w:r>
        <w:t xml:space="preserve">If the villas do have a single master light switch, it’s not easy to find it, and so turning off all the lights when leaving or at night can be a real test of commitment.  It would be quite inexpensive to install a master switch in an obvious location by the front door that will interrupt the lighting circuit(s) at the distribution boards.  This could save around 200 MWh per year. </w:t>
      </w:r>
    </w:p>
    <w:p w:rsidR="00054888" w:rsidRDefault="00054888" w:rsidP="00054888">
      <w:pPr>
        <w:pStyle w:val="ListParagraph"/>
        <w:ind w:left="0"/>
      </w:pPr>
    </w:p>
    <w:p w:rsidR="00054888" w:rsidRDefault="00054888" w:rsidP="00054888">
      <w:pPr>
        <w:pStyle w:val="Heading2"/>
      </w:pPr>
      <w:bookmarkStart w:id="17" w:name="_Toc244619859"/>
      <w:r>
        <w:t>Wind power</w:t>
      </w:r>
      <w:bookmarkEnd w:id="17"/>
    </w:p>
    <w:p w:rsidR="00054888" w:rsidRDefault="00054888" w:rsidP="00054888">
      <w:pPr>
        <w:pStyle w:val="ListParagraph"/>
        <w:ind w:left="360"/>
      </w:pPr>
    </w:p>
    <w:p w:rsidR="00054888" w:rsidRDefault="00054888" w:rsidP="00054888">
      <w:pPr>
        <w:pStyle w:val="ListParagraph"/>
        <w:ind w:left="0"/>
      </w:pPr>
      <w:r>
        <w:t xml:space="preserve">The wind power potential was assessed by XCO2 in a report they prepared for Six Senses in April 2008.  They extrapolated from 4.89 metres per second measured wind speed taken at 20m above sea level to conclude that the average annual wind speed at 48 m above sea level would be 5.4 meters per second, and at this speed a 900 kW wind turbine could meet about one-quarter of Soneva Fushi’s electrical demand.  </w:t>
      </w:r>
    </w:p>
    <w:p w:rsidR="00054888" w:rsidRDefault="00054888" w:rsidP="00054888">
      <w:pPr>
        <w:pStyle w:val="ListParagraph"/>
        <w:ind w:left="0"/>
      </w:pPr>
    </w:p>
    <w:p w:rsidR="00054888" w:rsidRDefault="00054888" w:rsidP="00054888">
      <w:pPr>
        <w:pStyle w:val="ListParagraph"/>
        <w:ind w:left="0"/>
      </w:pPr>
      <w:r>
        <w:t xml:space="preserve">CAS does not have the original wind speed data and the nearest wind speed data they do have is from the island of Minicoy, which may not be representative of Soneva Fushi.  CAS is not therefore able to verify XCO2’s conclusions.  As a due diligence exercise, CAS undertook their own wind speed extrapolation and calculated 5.3 m/s at a height of 48 m above sea level, which is almost identical to XCO2 answer of 5.4 m/s.  However 5.4 m/s is not very fast for a wind turbine, neither are consistently strong winds generally associated with the Maldives.  </w:t>
      </w:r>
    </w:p>
    <w:p w:rsidR="00054888" w:rsidRDefault="00054888" w:rsidP="00054888">
      <w:pPr>
        <w:pStyle w:val="ListParagraph"/>
        <w:ind w:left="0"/>
      </w:pPr>
    </w:p>
    <w:p w:rsidR="00054888" w:rsidRDefault="00054888" w:rsidP="00054888">
      <w:pPr>
        <w:pStyle w:val="ListParagraph"/>
        <w:ind w:left="0"/>
      </w:pPr>
      <w:r>
        <w:t>As a rule-of-thumb, a viable cost-effective wind turbine installation has a utilisation factor of about one-third.  So a 900 kW wind turbine, if well sighted, would produce an annual average power output of 300 kW and an annual total energy output of 2,628 MWh – which is about 60 percent of the current total electrical consumption.  If XCO2’s modelling found that only one-quarter the total consumption would be met, then the average annual power output of this 900 kW turbine would be about 125 kW, which is a utilisation factor of about one-eighth – this is very low indeed.</w:t>
      </w:r>
    </w:p>
    <w:p w:rsidR="00054888" w:rsidRDefault="00054888" w:rsidP="00054888">
      <w:pPr>
        <w:pStyle w:val="ListParagraph"/>
        <w:ind w:left="0"/>
      </w:pPr>
    </w:p>
    <w:p w:rsidR="00054888" w:rsidRDefault="00054888" w:rsidP="00054888">
      <w:pPr>
        <w:pStyle w:val="ListParagraph"/>
        <w:ind w:left="0"/>
      </w:pPr>
      <w:r>
        <w:t>In addition to the poor economics, the aesthetics would not be to everybody’s tastes, as indicated in figure 4.10.1 with the Ms Liberty added for scale.  Even if the turbine was located on the adjacent island of Eydhafushi, as has been suggested, it’s going to be difficult to hide.</w:t>
      </w:r>
    </w:p>
    <w:p w:rsidR="00054888" w:rsidRDefault="00054888" w:rsidP="00054888">
      <w:pPr>
        <w:pStyle w:val="ListParagraph"/>
        <w:ind w:left="0"/>
      </w:pPr>
    </w:p>
    <w:p w:rsidR="00054888" w:rsidRDefault="00C266C2" w:rsidP="00054888">
      <w:pPr>
        <w:pStyle w:val="ListParagraph"/>
        <w:ind w:left="0"/>
      </w:pPr>
      <w:r>
        <w:rPr>
          <w:noProof/>
          <w:lang w:val="en-US"/>
        </w:rPr>
        <w:drawing>
          <wp:inline distT="0" distB="0" distL="0" distR="0">
            <wp:extent cx="5943600" cy="3651250"/>
            <wp:effectExtent l="25400" t="0" r="0" b="0"/>
            <wp:docPr id="12" name="Picture 17" descr="C:\Users\user\AppData\Local\Microsoft\Windows\Temporary Internet Files\Content.Outlook\PRQAZS69\Island with Wind Turbine  Miss Liber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Outlook\PRQAZS69\Island with Wind Turbine  Miss Liberty.jpg"/>
                    <pic:cNvPicPr>
                      <a:picLocks noChangeAspect="1" noChangeArrowheads="1"/>
                    </pic:cNvPicPr>
                  </pic:nvPicPr>
                  <pic:blipFill>
                    <a:blip r:embed="rId27"/>
                    <a:srcRect/>
                    <a:stretch>
                      <a:fillRect/>
                    </a:stretch>
                  </pic:blipFill>
                  <pic:spPr bwMode="auto">
                    <a:xfrm>
                      <a:off x="0" y="0"/>
                      <a:ext cx="5943600" cy="3651250"/>
                    </a:xfrm>
                    <a:prstGeom prst="rect">
                      <a:avLst/>
                    </a:prstGeom>
                    <a:noFill/>
                    <a:ln w="9525">
                      <a:noFill/>
                      <a:miter lim="800000"/>
                      <a:headEnd/>
                      <a:tailEnd/>
                    </a:ln>
                  </pic:spPr>
                </pic:pic>
              </a:graphicData>
            </a:graphic>
          </wp:inline>
        </w:drawing>
      </w:r>
    </w:p>
    <w:p w:rsidR="00054888" w:rsidRDefault="00054888" w:rsidP="00054888">
      <w:pPr>
        <w:pStyle w:val="ListParagraph"/>
        <w:ind w:left="0"/>
      </w:pPr>
    </w:p>
    <w:p w:rsidR="00054888" w:rsidRPr="00823355" w:rsidRDefault="00054888" w:rsidP="00054888">
      <w:pPr>
        <w:pStyle w:val="ListParagraph"/>
        <w:ind w:left="0"/>
        <w:rPr>
          <w:b/>
          <w:i/>
        </w:rPr>
      </w:pPr>
      <w:r w:rsidRPr="00823355">
        <w:rPr>
          <w:b/>
          <w:i/>
        </w:rPr>
        <w:t>Figure 4.10.1 – the height of a 900 kW wind turbine</w:t>
      </w:r>
      <w:r>
        <w:rPr>
          <w:b/>
          <w:i/>
        </w:rPr>
        <w:t xml:space="preserve"> to the top of the sweep is 67m (220 ft)</w:t>
      </w:r>
    </w:p>
    <w:p w:rsidR="00054888" w:rsidRDefault="00054888" w:rsidP="00054888">
      <w:pPr>
        <w:pStyle w:val="ListParagraph"/>
        <w:ind w:left="0"/>
      </w:pPr>
    </w:p>
    <w:p w:rsidR="00054888" w:rsidRDefault="00054888" w:rsidP="00054888">
      <w:pPr>
        <w:pStyle w:val="Heading2"/>
      </w:pPr>
      <w:bookmarkStart w:id="18" w:name="_Toc244619860"/>
      <w:r>
        <w:t>Passive building measures</w:t>
      </w:r>
    </w:p>
    <w:p w:rsidR="00054888" w:rsidRDefault="00054888" w:rsidP="00054888"/>
    <w:p w:rsidR="00054888" w:rsidRDefault="00054888" w:rsidP="00054888">
      <w:r>
        <w:t>All of the buildings at Soneva Fushi are well designed for solar control.  Where they are weak is their high air permeability.  Ideally the buildings would have much tighter detailing and no slatted vents.  However to retrofit higher standards in each building would be expensive and disruptive.</w:t>
      </w:r>
    </w:p>
    <w:p w:rsidR="00054888" w:rsidRDefault="00054888" w:rsidP="00054888">
      <w:r>
        <w:t xml:space="preserve">No matter how well the buildings are sealed or otherwise treated, supplementary cooling is still going to be necessary, albeit at a slightly smaller size and slightly lower cost.  </w:t>
      </w:r>
    </w:p>
    <w:p w:rsidR="00054888" w:rsidRDefault="00054888" w:rsidP="00054888">
      <w:r>
        <w:t>The only significant reduction will be to the annual cooling load, but if the cooling is free off the absorption chillers, this is of negligible benefit.</w:t>
      </w:r>
    </w:p>
    <w:p w:rsidR="00054888" w:rsidRDefault="00054888" w:rsidP="00054888">
      <w:r>
        <w:t>The proposal therefore is to optimise the design of replacement and refurbished buildings.  For instance, it is understood that the Rehendi are being replaced.  If so, this is an excellent opportunity to introduce additional passive measures.  The following are recommended in addition to the Soneva Fushi norm:</w:t>
      </w:r>
    </w:p>
    <w:p w:rsidR="00054888" w:rsidRDefault="00054888" w:rsidP="00054888">
      <w:pPr>
        <w:numPr>
          <w:ilvl w:val="0"/>
          <w:numId w:val="9"/>
        </w:numPr>
      </w:pPr>
      <w:r>
        <w:t>New buildings should be designed and constructed to achieve a maximum air leakage rate of 5 m³/h/m² of total external envelope at an applied pressure of 50 Pa.</w:t>
      </w:r>
    </w:p>
    <w:p w:rsidR="00054888" w:rsidRDefault="00054888" w:rsidP="00054888">
      <w:pPr>
        <w:numPr>
          <w:ilvl w:val="0"/>
          <w:numId w:val="9"/>
        </w:numPr>
      </w:pPr>
      <w:r>
        <w:t>Buildings should be designed to allow cross-flow ventilation</w:t>
      </w:r>
    </w:p>
    <w:p w:rsidR="00054888" w:rsidRDefault="00054888" w:rsidP="00054888">
      <w:pPr>
        <w:numPr>
          <w:ilvl w:val="0"/>
          <w:numId w:val="9"/>
        </w:numPr>
      </w:pPr>
      <w:r>
        <w:t>Magnetic switches on vents, doors and windows should disable the air-conditioning.</w:t>
      </w:r>
    </w:p>
    <w:p w:rsidR="00054888" w:rsidRDefault="00054888" w:rsidP="00054888">
      <w:r>
        <w:t xml:space="preserve">There is a natural synergy here with the long-term strategy of increasing the application of PV: </w:t>
      </w:r>
    </w:p>
    <w:p w:rsidR="00054888" w:rsidRDefault="00054888" w:rsidP="00054888">
      <w:pPr>
        <w:numPr>
          <w:ilvl w:val="0"/>
          <w:numId w:val="10"/>
        </w:numPr>
      </w:pPr>
      <w:r>
        <w:t xml:space="preserve">The cooling loads will progressively reduce as the building stock is improved, and </w:t>
      </w:r>
    </w:p>
    <w:p w:rsidR="00054888" w:rsidRDefault="00054888" w:rsidP="00054888">
      <w:pPr>
        <w:numPr>
          <w:ilvl w:val="0"/>
          <w:numId w:val="10"/>
        </w:numPr>
      </w:pPr>
      <w:r>
        <w:t>The cooling available off the tri-generation plant reduces as the PV increases.</w:t>
      </w:r>
    </w:p>
    <w:p w:rsidR="00054888" w:rsidRPr="00FE2C67" w:rsidRDefault="00054888" w:rsidP="00054888">
      <w:pPr>
        <w:ind w:left="720"/>
      </w:pPr>
    </w:p>
    <w:p w:rsidR="00054888" w:rsidRDefault="00054888" w:rsidP="00054888">
      <w:pPr>
        <w:pStyle w:val="Heading2"/>
      </w:pPr>
      <w:r>
        <w:t>Low-carbon building-integrated cooling solutions</w:t>
      </w:r>
    </w:p>
    <w:p w:rsidR="00054888" w:rsidRDefault="00054888" w:rsidP="00054888"/>
    <w:p w:rsidR="00054888" w:rsidRDefault="00054888" w:rsidP="00054888">
      <w:r>
        <w:t>There are all sorts of ways of cooling buildings other than the ubiquitous vapour compression chiller.  None of them are new, although they’re frequently given different names in different countries or by different manufacturers.  Many of them are very effective and the writer has recommended many of them in applications all over the world.  However the purpose of this report is not to produce an encyclopaedia of air-conditioning technologies, but rather to report on recommended strategies.</w:t>
      </w:r>
    </w:p>
    <w:p w:rsidR="00054888" w:rsidRPr="00A56C18" w:rsidRDefault="00054888" w:rsidP="00054888">
      <w:r>
        <w:t xml:space="preserve">The difficulty with most of the building-integrated alternatives to the vapour compression “split” unit, such as desiccant and hygroscopic air cooling methods, is that they’re too bulky and complex for small buildings such as villas and boutique-type shops.  Desiccant air cooling systems require a heat source for purging in much the same way that absorption chillers do.  In fact, absorption chillers are a form of desiccant cooling, but they are more thermally efficient that desiccant air systems. </w:t>
      </w:r>
    </w:p>
    <w:p w:rsidR="00054888" w:rsidRDefault="00054888" w:rsidP="00054888">
      <w:pPr>
        <w:pStyle w:val="Heading2"/>
      </w:pPr>
      <w:r>
        <w:t>Desalinated water</w:t>
      </w:r>
      <w:bookmarkEnd w:id="18"/>
    </w:p>
    <w:p w:rsidR="00054888" w:rsidRDefault="00054888" w:rsidP="00054888">
      <w:pPr>
        <w:pStyle w:val="ListParagraph"/>
        <w:ind w:left="360"/>
      </w:pPr>
    </w:p>
    <w:p w:rsidR="00054888" w:rsidRDefault="00054888" w:rsidP="00054888">
      <w:pPr>
        <w:pStyle w:val="ListParagraph"/>
        <w:ind w:left="0"/>
      </w:pPr>
      <w:r>
        <w:t>Soneva Fushi currently uses a Reverse Osmosis (RO) process to purify seawater into drinking water.  In this process, electrical energy is required to pump the water through a series of membranes.  Whilst this is comparatively cheap it is also quite energy intensive.  To purify one cubic metre of water requires circa 5.62 kWh of electricity.  With the existing diesel generators, the embodied carbon content of Soneva Fushi potable water is about 4.7 kg CO₂ per m³.   The low energy alternative is solar desalinisation.</w:t>
      </w:r>
    </w:p>
    <w:p w:rsidR="00054888" w:rsidRDefault="00C266C2" w:rsidP="00054888">
      <w:pPr>
        <w:pStyle w:val="ListParagraph"/>
        <w:ind w:left="0"/>
      </w:pPr>
      <w:r>
        <w:rPr>
          <w:noProof/>
          <w:lang w:val="en-US"/>
        </w:rPr>
        <w:drawing>
          <wp:anchor distT="0" distB="0" distL="114300" distR="114300" simplePos="0" relativeHeight="251661312" behindDoc="0" locked="0" layoutInCell="1" allowOverlap="1">
            <wp:simplePos x="0" y="0"/>
            <wp:positionH relativeFrom="column">
              <wp:posOffset>3419475</wp:posOffset>
            </wp:positionH>
            <wp:positionV relativeFrom="paragraph">
              <wp:posOffset>36830</wp:posOffset>
            </wp:positionV>
            <wp:extent cx="2476500" cy="2731135"/>
            <wp:effectExtent l="0" t="0" r="0" b="0"/>
            <wp:wrapSquare wrapText="bothSides"/>
            <wp:docPr id="126" name="Picture 1" descr="http://www.tinox-watermanagement.de/uploads/pics/Anlagen-Schema-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inox-watermanagement.de/uploads/pics/Anlagen-Schema-2.gif"/>
                    <pic:cNvPicPr>
                      <a:picLocks noChangeAspect="1" noChangeArrowheads="1"/>
                    </pic:cNvPicPr>
                  </pic:nvPicPr>
                  <pic:blipFill>
                    <a:blip r:embed="rId28"/>
                    <a:srcRect/>
                    <a:stretch>
                      <a:fillRect/>
                    </a:stretch>
                  </pic:blipFill>
                  <pic:spPr bwMode="auto">
                    <a:xfrm>
                      <a:off x="0" y="0"/>
                      <a:ext cx="2476500" cy="2731135"/>
                    </a:xfrm>
                    <a:prstGeom prst="rect">
                      <a:avLst/>
                    </a:prstGeom>
                    <a:noFill/>
                  </pic:spPr>
                </pic:pic>
              </a:graphicData>
            </a:graphic>
          </wp:anchor>
        </w:drawing>
      </w:r>
    </w:p>
    <w:p w:rsidR="00054888" w:rsidRDefault="00054888" w:rsidP="00054888">
      <w:pPr>
        <w:pStyle w:val="ListParagraph"/>
        <w:ind w:left="0"/>
      </w:pPr>
      <w:r>
        <w:t>The solar desalination process is based on evaporation of salt water and the subsequent condensation of the generated steam using only solar power.  The produced steam is virtually clear and does not carry any solvents.  Following condensation, salt-free fresh water is collected.</w:t>
      </w:r>
    </w:p>
    <w:p w:rsidR="00054888" w:rsidRDefault="00054888" w:rsidP="00054888">
      <w:pPr>
        <w:pStyle w:val="ListParagraph"/>
        <w:ind w:left="0"/>
      </w:pPr>
    </w:p>
    <w:p w:rsidR="00054888" w:rsidRDefault="00054888" w:rsidP="00054888">
      <w:pPr>
        <w:pStyle w:val="ListParagraph"/>
        <w:ind w:left="0"/>
      </w:pPr>
      <w:r>
        <w:t xml:space="preserve">In the process, seawater is heated by the sun or by use of waste heat, supplied via heat exchangers.  The heated salty water enters an evaporation chamber from where it evaporates from antibacterial fleece surfaces. The produced steam is transported to the condenser in a second step, without additional energy demand. </w:t>
      </w:r>
    </w:p>
    <w:p w:rsidR="00054888" w:rsidRDefault="00054888" w:rsidP="00054888">
      <w:pPr>
        <w:pStyle w:val="ListParagraph"/>
      </w:pPr>
    </w:p>
    <w:p w:rsidR="00054888" w:rsidRDefault="00054888" w:rsidP="00054888">
      <w:pPr>
        <w:pStyle w:val="ListParagraph"/>
      </w:pPr>
    </w:p>
    <w:p w:rsidR="00054888" w:rsidRPr="002D0284" w:rsidRDefault="00054888" w:rsidP="00054888">
      <w:pPr>
        <w:pStyle w:val="ListParagraph"/>
        <w:jc w:val="right"/>
        <w:rPr>
          <w:b/>
          <w:i/>
        </w:rPr>
      </w:pPr>
      <w:r>
        <w:rPr>
          <w:b/>
          <w:i/>
        </w:rPr>
        <w:t>Figure 4.13</w:t>
      </w:r>
      <w:r w:rsidRPr="002D0284">
        <w:rPr>
          <w:b/>
          <w:i/>
        </w:rPr>
        <w:t xml:space="preserve">.1 – </w:t>
      </w:r>
      <w:r>
        <w:rPr>
          <w:b/>
          <w:i/>
        </w:rPr>
        <w:t xml:space="preserve">solar </w:t>
      </w:r>
      <w:r w:rsidRPr="002D0284">
        <w:rPr>
          <w:b/>
          <w:i/>
        </w:rPr>
        <w:t>desalination schematic</w:t>
      </w:r>
    </w:p>
    <w:p w:rsidR="00054888" w:rsidRDefault="00C266C2" w:rsidP="00054888">
      <w:pPr>
        <w:pStyle w:val="ListParagraph"/>
      </w:pPr>
      <w:r>
        <w:rPr>
          <w:noProof/>
          <w:lang w:val="en-US"/>
        </w:rPr>
        <w:drawing>
          <wp:anchor distT="0" distB="0" distL="114300" distR="114300" simplePos="0" relativeHeight="251662336" behindDoc="0" locked="0" layoutInCell="1" allowOverlap="1">
            <wp:simplePos x="0" y="0"/>
            <wp:positionH relativeFrom="column">
              <wp:posOffset>28575</wp:posOffset>
            </wp:positionH>
            <wp:positionV relativeFrom="paragraph">
              <wp:posOffset>98425</wp:posOffset>
            </wp:positionV>
            <wp:extent cx="5447030" cy="1322070"/>
            <wp:effectExtent l="25400" t="0" r="0" b="0"/>
            <wp:wrapSquare wrapText="bothSides"/>
            <wp:docPr id="127" name="Picture 127" descr="Solar Desalinisation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olar Desalinisation Plant"/>
                    <pic:cNvPicPr>
                      <a:picLocks noChangeAspect="1" noChangeArrowheads="1"/>
                    </pic:cNvPicPr>
                  </pic:nvPicPr>
                  <pic:blipFill>
                    <a:blip r:embed="rId29"/>
                    <a:srcRect r="26086" b="17575"/>
                    <a:stretch>
                      <a:fillRect/>
                    </a:stretch>
                  </pic:blipFill>
                  <pic:spPr bwMode="auto">
                    <a:xfrm>
                      <a:off x="0" y="0"/>
                      <a:ext cx="5447030" cy="1322070"/>
                    </a:xfrm>
                    <a:prstGeom prst="rect">
                      <a:avLst/>
                    </a:prstGeom>
                    <a:noFill/>
                  </pic:spPr>
                </pic:pic>
              </a:graphicData>
            </a:graphic>
          </wp:anchor>
        </w:drawing>
      </w:r>
    </w:p>
    <w:p w:rsidR="00054888" w:rsidRPr="002D0284" w:rsidRDefault="00054888" w:rsidP="00054888">
      <w:pPr>
        <w:pStyle w:val="ListParagraph"/>
        <w:rPr>
          <w:b/>
          <w:i/>
        </w:rPr>
      </w:pPr>
      <w:r w:rsidRPr="002D0284">
        <w:rPr>
          <w:b/>
          <w:i/>
        </w:rPr>
        <w:t>Figure 4.1</w:t>
      </w:r>
      <w:r>
        <w:rPr>
          <w:b/>
          <w:i/>
        </w:rPr>
        <w:t>3</w:t>
      </w:r>
      <w:r w:rsidRPr="002D0284">
        <w:rPr>
          <w:b/>
          <w:i/>
        </w:rPr>
        <w:t>.2 – example of solar desalination plant</w:t>
      </w:r>
    </w:p>
    <w:p w:rsidR="00054888" w:rsidRDefault="00054888" w:rsidP="00054888">
      <w:pPr>
        <w:pStyle w:val="ListParagraph"/>
        <w:ind w:left="0"/>
      </w:pPr>
    </w:p>
    <w:p w:rsidR="00054888" w:rsidRDefault="00054888" w:rsidP="00054888">
      <w:pPr>
        <w:pStyle w:val="ListParagraph"/>
        <w:ind w:left="0"/>
      </w:pPr>
      <w:r>
        <w:t>Currently the RO plant is responsible for 8.5 percent of annual electricity usage, but to avoid that energy with solar desalination would require an area of 540 m² to accommodate the necessary solar collectors.  To put matters into context, using solar-thermal panels to displace electric water heating is almost seven times more viable than using the same panels to displace electricity used in the RO plant.</w:t>
      </w:r>
    </w:p>
    <w:p w:rsidR="00054888" w:rsidRDefault="00054888" w:rsidP="00054888">
      <w:pPr>
        <w:pStyle w:val="ListParagraph"/>
        <w:ind w:left="0"/>
      </w:pPr>
      <w:r>
        <w:t xml:space="preserve">   </w:t>
      </w:r>
    </w:p>
    <w:p w:rsidR="00054888" w:rsidRDefault="00054888" w:rsidP="00054888">
      <w:pPr>
        <w:pStyle w:val="ListParagraph"/>
        <w:ind w:left="0"/>
      </w:pPr>
      <w:r>
        <w:t>Rather than concentrating on lower energy desalination, the focus instead should be on using desalinated water more frugally.  Currently it is used for almost everything other than lavatory flushing in the host accommodation, including lavatory flushing in the guest areas, laundry and bathing.</w:t>
      </w:r>
    </w:p>
    <w:p w:rsidR="00054888" w:rsidRDefault="00054888" w:rsidP="00054888">
      <w:pPr>
        <w:pStyle w:val="ListParagraph"/>
        <w:ind w:left="0"/>
      </w:pPr>
    </w:p>
    <w:p w:rsidR="00054888" w:rsidRDefault="00054888" w:rsidP="00054888">
      <w:pPr>
        <w:pStyle w:val="ListParagraph"/>
        <w:ind w:left="0"/>
      </w:pPr>
      <w:r>
        <w:t>The desalinated water consumption per night-stay averages 344 litres.  There is no volumetric breakdown of where this water is used, therefore calculations were done to estimate the elemental usage, as below.</w:t>
      </w:r>
    </w:p>
    <w:p w:rsidR="00054888" w:rsidRDefault="00054888" w:rsidP="00054888">
      <w:pPr>
        <w:pStyle w:val="ListParagraph"/>
        <w:ind w:left="0"/>
      </w:pPr>
    </w:p>
    <w:p w:rsidR="00054888" w:rsidRDefault="00054888" w:rsidP="00054888">
      <w:pPr>
        <w:pStyle w:val="ListParagraph"/>
        <w:ind w:left="0"/>
      </w:pPr>
      <w:r>
        <w:br w:type="page"/>
      </w:r>
    </w:p>
    <w:tbl>
      <w:tblPr>
        <w:tblW w:w="8828" w:type="dxa"/>
        <w:tblInd w:w="108" w:type="dxa"/>
        <w:tblLook w:val="04A0"/>
      </w:tblPr>
      <w:tblGrid>
        <w:gridCol w:w="2776"/>
        <w:gridCol w:w="1296"/>
        <w:gridCol w:w="4756"/>
      </w:tblGrid>
      <w:tr w:rsidR="00054888" w:rsidRPr="00B31ACA">
        <w:trPr>
          <w:trHeight w:val="300"/>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b/>
                <w:bCs/>
                <w:color w:val="000000"/>
                <w:sz w:val="20"/>
                <w:szCs w:val="20"/>
                <w:lang w:eastAsia="en-GB"/>
              </w:rPr>
            </w:pPr>
            <w:r w:rsidRPr="00B31ACA">
              <w:rPr>
                <w:rFonts w:eastAsia="Times New Roman" w:cs="Arial"/>
                <w:b/>
                <w:bCs/>
                <w:color w:val="000000"/>
                <w:sz w:val="20"/>
                <w:szCs w:val="20"/>
                <w:lang w:eastAsia="en-GB"/>
              </w:rPr>
              <w:t>Guest WCs</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r>
      <w:tr w:rsidR="00054888" w:rsidRPr="00B31ACA">
        <w:trPr>
          <w:trHeight w:val="300"/>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color w:val="000000"/>
                <w:sz w:val="20"/>
                <w:szCs w:val="20"/>
                <w:lang w:eastAsia="en-GB"/>
              </w:rPr>
            </w:pPr>
            <w:r w:rsidRPr="00B31ACA">
              <w:rPr>
                <w:rFonts w:eastAsia="Times New Roman" w:cs="Arial"/>
                <w:color w:val="000000"/>
                <w:sz w:val="20"/>
                <w:szCs w:val="20"/>
                <w:lang w:eastAsia="en-GB"/>
              </w:rPr>
              <w:t>Flushes per day per night-stay</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jc w:val="right"/>
              <w:rPr>
                <w:rFonts w:eastAsia="Times New Roman" w:cs="Arial"/>
                <w:sz w:val="20"/>
                <w:szCs w:val="20"/>
                <w:lang w:eastAsia="en-GB"/>
              </w:rPr>
            </w:pPr>
            <w:r w:rsidRPr="00B31ACA">
              <w:rPr>
                <w:rFonts w:eastAsia="Times New Roman" w:cs="Arial"/>
                <w:sz w:val="20"/>
                <w:szCs w:val="20"/>
                <w:lang w:eastAsia="en-GB"/>
              </w:rPr>
              <w:t>3</w:t>
            </w: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r w:rsidRPr="00B31ACA">
              <w:rPr>
                <w:rFonts w:eastAsia="Times New Roman" w:cs="Arial"/>
                <w:sz w:val="20"/>
                <w:szCs w:val="20"/>
                <w:lang w:eastAsia="en-GB"/>
              </w:rPr>
              <w:t>estimate</w:t>
            </w:r>
          </w:p>
        </w:tc>
      </w:tr>
      <w:tr w:rsidR="00054888" w:rsidRPr="00B31ACA">
        <w:trPr>
          <w:trHeight w:val="300"/>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color w:val="000000"/>
                <w:sz w:val="20"/>
                <w:szCs w:val="20"/>
                <w:lang w:eastAsia="en-GB"/>
              </w:rPr>
            </w:pPr>
            <w:r w:rsidRPr="00B31ACA">
              <w:rPr>
                <w:rFonts w:eastAsia="Times New Roman" w:cs="Arial"/>
                <w:color w:val="000000"/>
                <w:sz w:val="20"/>
                <w:szCs w:val="20"/>
                <w:lang w:eastAsia="en-GB"/>
              </w:rPr>
              <w:t>Flush volume</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jc w:val="right"/>
              <w:rPr>
                <w:rFonts w:eastAsia="Times New Roman" w:cs="Arial"/>
                <w:sz w:val="20"/>
                <w:szCs w:val="20"/>
                <w:lang w:eastAsia="en-GB"/>
              </w:rPr>
            </w:pPr>
            <w:r w:rsidRPr="00B31ACA">
              <w:rPr>
                <w:rFonts w:eastAsia="Times New Roman" w:cs="Arial"/>
                <w:sz w:val="20"/>
                <w:szCs w:val="20"/>
                <w:lang w:eastAsia="en-GB"/>
              </w:rPr>
              <w:t>9 litres</w:t>
            </w: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r w:rsidRPr="00B31ACA">
              <w:rPr>
                <w:rFonts w:eastAsia="Times New Roman" w:cs="Arial"/>
                <w:sz w:val="20"/>
                <w:szCs w:val="20"/>
                <w:lang w:eastAsia="en-GB"/>
              </w:rPr>
              <w:t>standard upper limit</w:t>
            </w:r>
          </w:p>
        </w:tc>
      </w:tr>
      <w:tr w:rsidR="00054888" w:rsidRPr="00B31ACA">
        <w:trPr>
          <w:trHeight w:val="300"/>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r w:rsidRPr="00B31ACA">
              <w:rPr>
                <w:rFonts w:eastAsia="Times New Roman" w:cs="Arial"/>
                <w:sz w:val="20"/>
                <w:szCs w:val="20"/>
                <w:lang w:eastAsia="en-GB"/>
              </w:rPr>
              <w:t>Total usage per night-stay</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jc w:val="right"/>
              <w:rPr>
                <w:rFonts w:eastAsia="Times New Roman" w:cs="Arial"/>
                <w:sz w:val="20"/>
                <w:szCs w:val="20"/>
                <w:lang w:eastAsia="en-GB"/>
              </w:rPr>
            </w:pPr>
            <w:r w:rsidRPr="00B31ACA">
              <w:rPr>
                <w:rFonts w:eastAsia="Times New Roman" w:cs="Arial"/>
                <w:sz w:val="20"/>
                <w:szCs w:val="20"/>
                <w:lang w:eastAsia="en-GB"/>
              </w:rPr>
              <w:t>27</w:t>
            </w: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r>
      <w:tr w:rsidR="00054888" w:rsidRPr="00B31ACA">
        <w:trPr>
          <w:trHeight w:val="300"/>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color w:val="000000"/>
                <w:sz w:val="20"/>
                <w:szCs w:val="20"/>
                <w:lang w:eastAsia="en-GB"/>
              </w:rPr>
            </w:pPr>
            <w:r w:rsidRPr="00B31ACA">
              <w:rPr>
                <w:rFonts w:eastAsia="Times New Roman" w:cs="Arial"/>
                <w:color w:val="000000"/>
                <w:sz w:val="20"/>
                <w:szCs w:val="20"/>
                <w:lang w:eastAsia="en-GB"/>
              </w:rPr>
              <w:t>Annual guest night-stays</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jc w:val="right"/>
              <w:rPr>
                <w:rFonts w:eastAsia="Times New Roman" w:cs="Arial"/>
                <w:sz w:val="20"/>
                <w:szCs w:val="20"/>
                <w:lang w:eastAsia="en-GB"/>
              </w:rPr>
            </w:pPr>
            <w:r w:rsidRPr="00B31ACA">
              <w:rPr>
                <w:rFonts w:eastAsia="Times New Roman" w:cs="Arial"/>
                <w:sz w:val="20"/>
                <w:szCs w:val="20"/>
                <w:lang w:eastAsia="en-GB"/>
              </w:rPr>
              <w:t>37,458</w:t>
            </w: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r>
      <w:tr w:rsidR="00054888" w:rsidRPr="00B31ACA">
        <w:trPr>
          <w:trHeight w:val="300"/>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color w:val="000000"/>
                <w:sz w:val="20"/>
                <w:szCs w:val="20"/>
                <w:lang w:eastAsia="en-GB"/>
              </w:rPr>
            </w:pPr>
            <w:r w:rsidRPr="00B31ACA">
              <w:rPr>
                <w:rFonts w:eastAsia="Times New Roman" w:cs="Arial"/>
                <w:color w:val="000000"/>
                <w:sz w:val="20"/>
                <w:szCs w:val="20"/>
                <w:lang w:eastAsia="en-GB"/>
              </w:rPr>
              <w:t>Annual flushing water</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jc w:val="right"/>
              <w:rPr>
                <w:rFonts w:eastAsia="Times New Roman" w:cs="Arial"/>
                <w:sz w:val="20"/>
                <w:szCs w:val="20"/>
                <w:lang w:eastAsia="en-GB"/>
              </w:rPr>
            </w:pPr>
            <w:r w:rsidRPr="00B31ACA">
              <w:rPr>
                <w:rFonts w:eastAsia="Times New Roman" w:cs="Arial"/>
                <w:sz w:val="20"/>
                <w:szCs w:val="20"/>
                <w:lang w:eastAsia="en-GB"/>
              </w:rPr>
              <w:t>1,011 m3</w:t>
            </w: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r w:rsidRPr="00B31ACA">
              <w:rPr>
                <w:rFonts w:eastAsia="Times New Roman" w:cs="Arial"/>
                <w:sz w:val="20"/>
                <w:szCs w:val="20"/>
                <w:lang w:eastAsia="en-GB"/>
              </w:rPr>
              <w:t>2%</w:t>
            </w:r>
          </w:p>
        </w:tc>
      </w:tr>
      <w:tr w:rsidR="00054888" w:rsidRPr="00B31ACA">
        <w:trPr>
          <w:trHeight w:val="300"/>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r>
      <w:tr w:rsidR="00054888" w:rsidRPr="00B31ACA">
        <w:trPr>
          <w:trHeight w:val="300"/>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b/>
                <w:bCs/>
                <w:color w:val="000000"/>
                <w:sz w:val="20"/>
                <w:szCs w:val="20"/>
                <w:lang w:eastAsia="en-GB"/>
              </w:rPr>
            </w:pPr>
            <w:r w:rsidRPr="00B31ACA">
              <w:rPr>
                <w:rFonts w:eastAsia="Times New Roman" w:cs="Arial"/>
                <w:b/>
                <w:bCs/>
                <w:color w:val="000000"/>
                <w:sz w:val="20"/>
                <w:szCs w:val="20"/>
                <w:lang w:eastAsia="en-GB"/>
              </w:rPr>
              <w:t>Guest showers</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r>
      <w:tr w:rsidR="00054888" w:rsidRPr="00B31ACA">
        <w:trPr>
          <w:trHeight w:val="300"/>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color w:val="000000"/>
                <w:sz w:val="20"/>
                <w:szCs w:val="20"/>
                <w:lang w:eastAsia="en-GB"/>
              </w:rPr>
            </w:pPr>
            <w:r w:rsidRPr="00B31ACA">
              <w:rPr>
                <w:rFonts w:eastAsia="Times New Roman" w:cs="Arial"/>
                <w:color w:val="000000"/>
                <w:sz w:val="20"/>
                <w:szCs w:val="20"/>
                <w:lang w:eastAsia="en-GB"/>
              </w:rPr>
              <w:t>Showers per night-stay</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jc w:val="right"/>
              <w:rPr>
                <w:rFonts w:eastAsia="Times New Roman" w:cs="Arial"/>
                <w:sz w:val="20"/>
                <w:szCs w:val="20"/>
                <w:lang w:eastAsia="en-GB"/>
              </w:rPr>
            </w:pPr>
            <w:r w:rsidRPr="00B31ACA">
              <w:rPr>
                <w:rFonts w:eastAsia="Times New Roman" w:cs="Arial"/>
                <w:sz w:val="20"/>
                <w:szCs w:val="20"/>
                <w:lang w:eastAsia="en-GB"/>
              </w:rPr>
              <w:t>1.5</w:t>
            </w: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r>
      <w:tr w:rsidR="00054888" w:rsidRPr="00B31ACA">
        <w:trPr>
          <w:trHeight w:val="300"/>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color w:val="000000"/>
                <w:sz w:val="20"/>
                <w:szCs w:val="20"/>
                <w:lang w:eastAsia="en-GB"/>
              </w:rPr>
            </w:pPr>
            <w:r w:rsidRPr="00B31ACA">
              <w:rPr>
                <w:rFonts w:eastAsia="Times New Roman" w:cs="Arial"/>
                <w:color w:val="000000"/>
                <w:sz w:val="20"/>
                <w:szCs w:val="20"/>
                <w:lang w:eastAsia="en-GB"/>
              </w:rPr>
              <w:t>shower flow rate</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jc w:val="right"/>
              <w:rPr>
                <w:rFonts w:eastAsia="Times New Roman" w:cs="Arial"/>
                <w:sz w:val="20"/>
                <w:szCs w:val="20"/>
                <w:lang w:eastAsia="en-GB"/>
              </w:rPr>
            </w:pPr>
            <w:r w:rsidRPr="00B31ACA">
              <w:rPr>
                <w:rFonts w:eastAsia="Times New Roman" w:cs="Arial"/>
                <w:sz w:val="20"/>
                <w:szCs w:val="20"/>
                <w:lang w:eastAsia="en-GB"/>
              </w:rPr>
              <w:t>0.14 L/s</w:t>
            </w: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r>
      <w:tr w:rsidR="00054888" w:rsidRPr="00B31ACA">
        <w:trPr>
          <w:trHeight w:val="300"/>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color w:val="000000"/>
                <w:sz w:val="20"/>
                <w:szCs w:val="20"/>
                <w:lang w:eastAsia="en-GB"/>
              </w:rPr>
            </w:pPr>
            <w:r w:rsidRPr="00B31ACA">
              <w:rPr>
                <w:rFonts w:eastAsia="Times New Roman" w:cs="Arial"/>
                <w:color w:val="000000"/>
                <w:sz w:val="20"/>
                <w:szCs w:val="20"/>
                <w:lang w:eastAsia="en-GB"/>
              </w:rPr>
              <w:t>Shower duration</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jc w:val="right"/>
              <w:rPr>
                <w:rFonts w:eastAsia="Times New Roman" w:cs="Arial"/>
                <w:sz w:val="20"/>
                <w:szCs w:val="20"/>
                <w:lang w:eastAsia="en-GB"/>
              </w:rPr>
            </w:pPr>
            <w:r w:rsidRPr="00B31ACA">
              <w:rPr>
                <w:rFonts w:eastAsia="Times New Roman" w:cs="Arial"/>
                <w:sz w:val="20"/>
                <w:szCs w:val="20"/>
                <w:lang w:eastAsia="en-GB"/>
              </w:rPr>
              <w:t>5 mins</w:t>
            </w: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r w:rsidRPr="00B31ACA">
              <w:rPr>
                <w:rFonts w:eastAsia="Times New Roman" w:cs="Arial"/>
                <w:sz w:val="20"/>
                <w:szCs w:val="20"/>
                <w:lang w:eastAsia="en-GB"/>
              </w:rPr>
              <w:t>UK average is about 3 mins</w:t>
            </w:r>
          </w:p>
        </w:tc>
      </w:tr>
      <w:tr w:rsidR="00054888" w:rsidRPr="00B31ACA">
        <w:trPr>
          <w:trHeight w:val="300"/>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color w:val="000000"/>
                <w:sz w:val="20"/>
                <w:szCs w:val="20"/>
                <w:lang w:eastAsia="en-GB"/>
              </w:rPr>
            </w:pPr>
            <w:r w:rsidRPr="00B31ACA">
              <w:rPr>
                <w:rFonts w:eastAsia="Times New Roman" w:cs="Arial"/>
                <w:color w:val="000000"/>
                <w:sz w:val="20"/>
                <w:szCs w:val="20"/>
                <w:lang w:eastAsia="en-GB"/>
              </w:rPr>
              <w:t>Total usage per shower</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jc w:val="right"/>
              <w:rPr>
                <w:rFonts w:eastAsia="Times New Roman" w:cs="Arial"/>
                <w:sz w:val="20"/>
                <w:szCs w:val="20"/>
                <w:lang w:eastAsia="en-GB"/>
              </w:rPr>
            </w:pPr>
            <w:r w:rsidRPr="00B31ACA">
              <w:rPr>
                <w:rFonts w:eastAsia="Times New Roman" w:cs="Arial"/>
                <w:sz w:val="20"/>
                <w:szCs w:val="20"/>
                <w:lang w:eastAsia="en-GB"/>
              </w:rPr>
              <w:t>42 litres</w:t>
            </w: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r>
      <w:tr w:rsidR="00054888" w:rsidRPr="00B31ACA">
        <w:trPr>
          <w:trHeight w:val="300"/>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color w:val="000000"/>
                <w:sz w:val="20"/>
                <w:szCs w:val="20"/>
                <w:lang w:eastAsia="en-GB"/>
              </w:rPr>
            </w:pPr>
            <w:r w:rsidRPr="00B31ACA">
              <w:rPr>
                <w:rFonts w:eastAsia="Times New Roman" w:cs="Arial"/>
                <w:color w:val="000000"/>
                <w:sz w:val="20"/>
                <w:szCs w:val="20"/>
                <w:lang w:eastAsia="en-GB"/>
              </w:rPr>
              <w:t>Total usage per night-stay</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jc w:val="right"/>
              <w:rPr>
                <w:rFonts w:eastAsia="Times New Roman" w:cs="Arial"/>
                <w:sz w:val="20"/>
                <w:szCs w:val="20"/>
                <w:lang w:eastAsia="en-GB"/>
              </w:rPr>
            </w:pPr>
            <w:r w:rsidRPr="00B31ACA">
              <w:rPr>
                <w:rFonts w:eastAsia="Times New Roman" w:cs="Arial"/>
                <w:sz w:val="20"/>
                <w:szCs w:val="20"/>
                <w:lang w:eastAsia="en-GB"/>
              </w:rPr>
              <w:t>63 litres</w:t>
            </w: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r>
      <w:tr w:rsidR="00054888" w:rsidRPr="00B31ACA">
        <w:trPr>
          <w:trHeight w:val="300"/>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color w:val="000000"/>
                <w:sz w:val="20"/>
                <w:szCs w:val="20"/>
                <w:lang w:eastAsia="en-GB"/>
              </w:rPr>
            </w:pPr>
            <w:r w:rsidRPr="00B31ACA">
              <w:rPr>
                <w:rFonts w:eastAsia="Times New Roman" w:cs="Arial"/>
                <w:color w:val="000000"/>
                <w:sz w:val="20"/>
                <w:szCs w:val="20"/>
                <w:lang w:eastAsia="en-GB"/>
              </w:rPr>
              <w:t>Annual night-stays</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jc w:val="right"/>
              <w:rPr>
                <w:rFonts w:eastAsia="Times New Roman" w:cs="Arial"/>
                <w:sz w:val="20"/>
                <w:szCs w:val="20"/>
                <w:lang w:eastAsia="en-GB"/>
              </w:rPr>
            </w:pPr>
            <w:r w:rsidRPr="00B31ACA">
              <w:rPr>
                <w:rFonts w:eastAsia="Times New Roman" w:cs="Arial"/>
                <w:sz w:val="20"/>
                <w:szCs w:val="20"/>
                <w:lang w:eastAsia="en-GB"/>
              </w:rPr>
              <w:t>192,816</w:t>
            </w: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r>
      <w:tr w:rsidR="00054888" w:rsidRPr="00B31ACA">
        <w:trPr>
          <w:trHeight w:val="300"/>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color w:val="000000"/>
                <w:sz w:val="20"/>
                <w:szCs w:val="20"/>
                <w:lang w:eastAsia="en-GB"/>
              </w:rPr>
            </w:pPr>
            <w:r w:rsidRPr="00B31ACA">
              <w:rPr>
                <w:rFonts w:eastAsia="Times New Roman" w:cs="Arial"/>
                <w:color w:val="000000"/>
                <w:sz w:val="20"/>
                <w:szCs w:val="20"/>
                <w:lang w:eastAsia="en-GB"/>
              </w:rPr>
              <w:t>Annual showering water</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jc w:val="right"/>
              <w:rPr>
                <w:rFonts w:eastAsia="Times New Roman" w:cs="Arial"/>
                <w:sz w:val="20"/>
                <w:szCs w:val="20"/>
                <w:lang w:eastAsia="en-GB"/>
              </w:rPr>
            </w:pPr>
            <w:r w:rsidRPr="00B31ACA">
              <w:rPr>
                <w:rFonts w:eastAsia="Times New Roman" w:cs="Arial"/>
                <w:sz w:val="20"/>
                <w:szCs w:val="20"/>
                <w:lang w:eastAsia="en-GB"/>
              </w:rPr>
              <w:t>12,147 m3</w:t>
            </w: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r w:rsidRPr="00B31ACA">
              <w:rPr>
                <w:rFonts w:eastAsia="Times New Roman" w:cs="Arial"/>
                <w:sz w:val="20"/>
                <w:szCs w:val="20"/>
                <w:lang w:eastAsia="en-GB"/>
              </w:rPr>
              <w:t>18%</w:t>
            </w:r>
          </w:p>
        </w:tc>
      </w:tr>
      <w:tr w:rsidR="00054888" w:rsidRPr="00B31ACA">
        <w:trPr>
          <w:trHeight w:val="330"/>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r>
      <w:tr w:rsidR="00054888" w:rsidRPr="00B31ACA">
        <w:trPr>
          <w:trHeight w:val="255"/>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b/>
                <w:bCs/>
                <w:color w:val="000000"/>
                <w:sz w:val="20"/>
                <w:szCs w:val="20"/>
                <w:lang w:eastAsia="en-GB"/>
              </w:rPr>
            </w:pPr>
            <w:r w:rsidRPr="00B31ACA">
              <w:rPr>
                <w:rFonts w:eastAsia="Times New Roman" w:cs="Arial"/>
                <w:b/>
                <w:bCs/>
                <w:color w:val="000000"/>
                <w:sz w:val="20"/>
                <w:szCs w:val="20"/>
                <w:lang w:eastAsia="en-GB"/>
              </w:rPr>
              <w:t>Guest bathing</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ascii="Arial" w:eastAsia="Times New Roman" w:hAnsi="Arial" w:cs="Arial"/>
                <w:sz w:val="20"/>
                <w:szCs w:val="20"/>
                <w:lang w:eastAsia="en-GB"/>
              </w:rPr>
            </w:pP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ascii="Arial" w:eastAsia="Times New Roman" w:hAnsi="Arial" w:cs="Arial"/>
                <w:sz w:val="20"/>
                <w:szCs w:val="20"/>
                <w:lang w:eastAsia="en-GB"/>
              </w:rPr>
            </w:pPr>
          </w:p>
        </w:tc>
      </w:tr>
      <w:tr w:rsidR="00054888" w:rsidRPr="00B31ACA">
        <w:trPr>
          <w:trHeight w:val="255"/>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color w:val="000000"/>
                <w:sz w:val="20"/>
                <w:szCs w:val="20"/>
                <w:lang w:eastAsia="en-GB"/>
              </w:rPr>
            </w:pPr>
            <w:r w:rsidRPr="00B31ACA">
              <w:rPr>
                <w:rFonts w:eastAsia="Times New Roman" w:cs="Arial"/>
                <w:color w:val="000000"/>
                <w:sz w:val="20"/>
                <w:szCs w:val="20"/>
                <w:lang w:eastAsia="en-GB"/>
              </w:rPr>
              <w:t>Baths per night-stay</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jc w:val="right"/>
              <w:rPr>
                <w:rFonts w:eastAsia="Times New Roman" w:cs="Arial"/>
                <w:sz w:val="20"/>
                <w:szCs w:val="20"/>
                <w:lang w:eastAsia="en-GB"/>
              </w:rPr>
            </w:pPr>
            <w:r w:rsidRPr="00B31ACA">
              <w:rPr>
                <w:rFonts w:eastAsia="Times New Roman" w:cs="Arial"/>
                <w:sz w:val="20"/>
                <w:szCs w:val="20"/>
                <w:lang w:eastAsia="en-GB"/>
              </w:rPr>
              <w:t>1</w:t>
            </w: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r>
      <w:tr w:rsidR="00054888" w:rsidRPr="00B31ACA">
        <w:trPr>
          <w:trHeight w:val="255"/>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color w:val="000000"/>
                <w:sz w:val="20"/>
                <w:szCs w:val="20"/>
                <w:lang w:eastAsia="en-GB"/>
              </w:rPr>
            </w:pPr>
            <w:r w:rsidRPr="00B31ACA">
              <w:rPr>
                <w:rFonts w:eastAsia="Times New Roman" w:cs="Arial"/>
                <w:color w:val="000000"/>
                <w:sz w:val="20"/>
                <w:szCs w:val="20"/>
                <w:lang w:eastAsia="en-GB"/>
              </w:rPr>
              <w:t>Volume</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jc w:val="right"/>
              <w:rPr>
                <w:rFonts w:eastAsia="Times New Roman" w:cs="Arial"/>
                <w:sz w:val="20"/>
                <w:szCs w:val="20"/>
                <w:lang w:eastAsia="en-GB"/>
              </w:rPr>
            </w:pPr>
            <w:r w:rsidRPr="00B31ACA">
              <w:rPr>
                <w:rFonts w:eastAsia="Times New Roman" w:cs="Arial"/>
                <w:sz w:val="20"/>
                <w:szCs w:val="20"/>
                <w:lang w:eastAsia="en-GB"/>
              </w:rPr>
              <w:t>80 litres</w:t>
            </w: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r>
      <w:tr w:rsidR="00054888" w:rsidRPr="00B31ACA">
        <w:trPr>
          <w:trHeight w:val="255"/>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color w:val="000000"/>
                <w:sz w:val="20"/>
                <w:szCs w:val="20"/>
                <w:lang w:eastAsia="en-GB"/>
              </w:rPr>
            </w:pPr>
            <w:r w:rsidRPr="00B31ACA">
              <w:rPr>
                <w:rFonts w:eastAsia="Times New Roman" w:cs="Arial"/>
                <w:color w:val="000000"/>
                <w:sz w:val="20"/>
                <w:szCs w:val="20"/>
                <w:lang w:eastAsia="en-GB"/>
              </w:rPr>
              <w:t>Total usage per night-stay</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jc w:val="right"/>
              <w:rPr>
                <w:rFonts w:eastAsia="Times New Roman" w:cs="Arial"/>
                <w:sz w:val="20"/>
                <w:szCs w:val="20"/>
                <w:lang w:eastAsia="en-GB"/>
              </w:rPr>
            </w:pPr>
            <w:r w:rsidRPr="00B31ACA">
              <w:rPr>
                <w:rFonts w:eastAsia="Times New Roman" w:cs="Arial"/>
                <w:sz w:val="20"/>
                <w:szCs w:val="20"/>
                <w:lang w:eastAsia="en-GB"/>
              </w:rPr>
              <w:t>80 litres</w:t>
            </w: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r>
      <w:tr w:rsidR="00054888" w:rsidRPr="00B31ACA">
        <w:trPr>
          <w:trHeight w:val="255"/>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color w:val="000000"/>
                <w:sz w:val="20"/>
                <w:szCs w:val="20"/>
                <w:lang w:eastAsia="en-GB"/>
              </w:rPr>
            </w:pPr>
            <w:r w:rsidRPr="00B31ACA">
              <w:rPr>
                <w:rFonts w:eastAsia="Times New Roman" w:cs="Arial"/>
                <w:color w:val="000000"/>
                <w:sz w:val="20"/>
                <w:szCs w:val="20"/>
                <w:lang w:eastAsia="en-GB"/>
              </w:rPr>
              <w:t>Annual guest night-stays</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jc w:val="right"/>
              <w:rPr>
                <w:rFonts w:eastAsia="Times New Roman" w:cs="Arial"/>
                <w:sz w:val="20"/>
                <w:szCs w:val="20"/>
                <w:lang w:eastAsia="en-GB"/>
              </w:rPr>
            </w:pPr>
            <w:r w:rsidRPr="00B31ACA">
              <w:rPr>
                <w:rFonts w:eastAsia="Times New Roman" w:cs="Arial"/>
                <w:sz w:val="20"/>
                <w:szCs w:val="20"/>
                <w:lang w:eastAsia="en-GB"/>
              </w:rPr>
              <w:t>37,458</w:t>
            </w: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r>
      <w:tr w:rsidR="00054888" w:rsidRPr="00B31ACA">
        <w:trPr>
          <w:trHeight w:val="255"/>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color w:val="000000"/>
                <w:sz w:val="20"/>
                <w:szCs w:val="20"/>
                <w:lang w:eastAsia="en-GB"/>
              </w:rPr>
            </w:pPr>
            <w:r w:rsidRPr="00B31ACA">
              <w:rPr>
                <w:rFonts w:eastAsia="Times New Roman" w:cs="Arial"/>
                <w:color w:val="000000"/>
                <w:sz w:val="20"/>
                <w:szCs w:val="20"/>
                <w:lang w:eastAsia="en-GB"/>
              </w:rPr>
              <w:t>Annual showering water</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jc w:val="right"/>
              <w:rPr>
                <w:rFonts w:eastAsia="Times New Roman" w:cs="Arial"/>
                <w:sz w:val="20"/>
                <w:szCs w:val="20"/>
                <w:lang w:eastAsia="en-GB"/>
              </w:rPr>
            </w:pPr>
            <w:r w:rsidRPr="00B31ACA">
              <w:rPr>
                <w:rFonts w:eastAsia="Times New Roman" w:cs="Arial"/>
                <w:sz w:val="20"/>
                <w:szCs w:val="20"/>
                <w:lang w:eastAsia="en-GB"/>
              </w:rPr>
              <w:t>2,997 m3</w:t>
            </w: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r w:rsidRPr="00B31ACA">
              <w:rPr>
                <w:rFonts w:eastAsia="Times New Roman" w:cs="Arial"/>
                <w:sz w:val="20"/>
                <w:szCs w:val="20"/>
                <w:lang w:eastAsia="en-GB"/>
              </w:rPr>
              <w:t>5%</w:t>
            </w:r>
          </w:p>
        </w:tc>
      </w:tr>
      <w:tr w:rsidR="00054888" w:rsidRPr="00B31ACA">
        <w:trPr>
          <w:trHeight w:val="255"/>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ascii="Arial" w:eastAsia="Times New Roman" w:hAnsi="Arial" w:cs="Arial"/>
                <w:sz w:val="20"/>
                <w:szCs w:val="20"/>
                <w:lang w:eastAsia="en-GB"/>
              </w:rPr>
            </w:pP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ascii="Arial" w:eastAsia="Times New Roman" w:hAnsi="Arial" w:cs="Arial"/>
                <w:sz w:val="20"/>
                <w:szCs w:val="20"/>
                <w:lang w:eastAsia="en-GB"/>
              </w:rPr>
            </w:pP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ascii="Arial" w:eastAsia="Times New Roman" w:hAnsi="Arial" w:cs="Arial"/>
                <w:sz w:val="20"/>
                <w:szCs w:val="20"/>
                <w:lang w:eastAsia="en-GB"/>
              </w:rPr>
            </w:pPr>
          </w:p>
        </w:tc>
      </w:tr>
      <w:tr w:rsidR="00054888" w:rsidRPr="00B31ACA">
        <w:trPr>
          <w:trHeight w:val="255"/>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b/>
                <w:bCs/>
                <w:color w:val="000000"/>
                <w:sz w:val="20"/>
                <w:szCs w:val="20"/>
                <w:lang w:eastAsia="en-GB"/>
              </w:rPr>
            </w:pPr>
            <w:r w:rsidRPr="00B31ACA">
              <w:rPr>
                <w:rFonts w:eastAsia="Times New Roman" w:cs="Arial"/>
                <w:b/>
                <w:bCs/>
                <w:color w:val="000000"/>
                <w:sz w:val="20"/>
                <w:szCs w:val="20"/>
                <w:lang w:eastAsia="en-GB"/>
              </w:rPr>
              <w:t>All catering</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r>
      <w:tr w:rsidR="00054888" w:rsidRPr="00B31ACA">
        <w:trPr>
          <w:trHeight w:val="255"/>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color w:val="000000"/>
                <w:sz w:val="20"/>
                <w:szCs w:val="20"/>
                <w:lang w:eastAsia="en-GB"/>
              </w:rPr>
            </w:pPr>
            <w:r w:rsidRPr="00B31ACA">
              <w:rPr>
                <w:rFonts w:eastAsia="Times New Roman" w:cs="Arial"/>
                <w:color w:val="000000"/>
                <w:sz w:val="20"/>
                <w:szCs w:val="20"/>
                <w:lang w:eastAsia="en-GB"/>
              </w:rPr>
              <w:t>Total meals served</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jc w:val="right"/>
              <w:rPr>
                <w:rFonts w:eastAsia="Times New Roman" w:cs="Arial"/>
                <w:sz w:val="20"/>
                <w:szCs w:val="20"/>
                <w:lang w:eastAsia="en-GB"/>
              </w:rPr>
            </w:pPr>
            <w:r w:rsidRPr="00B31ACA">
              <w:rPr>
                <w:rFonts w:eastAsia="Times New Roman" w:cs="Arial"/>
                <w:sz w:val="20"/>
                <w:szCs w:val="20"/>
                <w:lang w:eastAsia="en-GB"/>
              </w:rPr>
              <w:t>299,847</w:t>
            </w: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r>
      <w:tr w:rsidR="00054888" w:rsidRPr="00B31ACA">
        <w:trPr>
          <w:trHeight w:val="255"/>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color w:val="000000"/>
                <w:sz w:val="20"/>
                <w:szCs w:val="20"/>
                <w:lang w:eastAsia="en-GB"/>
              </w:rPr>
            </w:pPr>
            <w:r w:rsidRPr="00B31ACA">
              <w:rPr>
                <w:rFonts w:eastAsia="Times New Roman" w:cs="Arial"/>
                <w:color w:val="000000"/>
                <w:sz w:val="20"/>
                <w:szCs w:val="20"/>
                <w:lang w:eastAsia="en-GB"/>
              </w:rPr>
              <w:t>Water used per meal</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jc w:val="right"/>
              <w:rPr>
                <w:rFonts w:eastAsia="Times New Roman" w:cs="Arial"/>
                <w:sz w:val="20"/>
                <w:szCs w:val="20"/>
                <w:lang w:eastAsia="en-GB"/>
              </w:rPr>
            </w:pPr>
            <w:r w:rsidRPr="00B31ACA">
              <w:rPr>
                <w:rFonts w:eastAsia="Times New Roman" w:cs="Arial"/>
                <w:sz w:val="20"/>
                <w:szCs w:val="20"/>
                <w:lang w:eastAsia="en-GB"/>
              </w:rPr>
              <w:t>14 litres</w:t>
            </w: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r w:rsidRPr="00B31ACA">
              <w:rPr>
                <w:rFonts w:eastAsia="Times New Roman" w:cs="Arial"/>
                <w:sz w:val="20"/>
                <w:szCs w:val="20"/>
                <w:lang w:eastAsia="en-GB"/>
              </w:rPr>
              <w:t>(source: CIBSE Guide, Table 2.11)</w:t>
            </w:r>
          </w:p>
        </w:tc>
      </w:tr>
      <w:tr w:rsidR="00054888" w:rsidRPr="00B31ACA">
        <w:trPr>
          <w:trHeight w:val="255"/>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color w:val="000000"/>
                <w:sz w:val="20"/>
                <w:szCs w:val="20"/>
                <w:lang w:eastAsia="en-GB"/>
              </w:rPr>
            </w:pPr>
            <w:r w:rsidRPr="00B31ACA">
              <w:rPr>
                <w:rFonts w:eastAsia="Times New Roman" w:cs="Arial"/>
                <w:color w:val="000000"/>
                <w:sz w:val="20"/>
                <w:szCs w:val="20"/>
                <w:lang w:eastAsia="en-GB"/>
              </w:rPr>
              <w:t>Annual catering water</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jc w:val="right"/>
              <w:rPr>
                <w:rFonts w:eastAsia="Times New Roman" w:cs="Arial"/>
                <w:sz w:val="20"/>
                <w:szCs w:val="20"/>
                <w:lang w:eastAsia="en-GB"/>
              </w:rPr>
            </w:pPr>
            <w:r w:rsidRPr="00B31ACA">
              <w:rPr>
                <w:rFonts w:eastAsia="Times New Roman" w:cs="Arial"/>
                <w:sz w:val="20"/>
                <w:szCs w:val="20"/>
                <w:lang w:eastAsia="en-GB"/>
              </w:rPr>
              <w:t>4,198 m3</w:t>
            </w: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r w:rsidRPr="00B31ACA">
              <w:rPr>
                <w:rFonts w:eastAsia="Times New Roman" w:cs="Arial"/>
                <w:sz w:val="20"/>
                <w:szCs w:val="20"/>
                <w:lang w:eastAsia="en-GB"/>
              </w:rPr>
              <w:t>6%</w:t>
            </w:r>
          </w:p>
        </w:tc>
      </w:tr>
      <w:tr w:rsidR="00054888" w:rsidRPr="00B31ACA">
        <w:trPr>
          <w:trHeight w:val="255"/>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r>
      <w:tr w:rsidR="00054888" w:rsidRPr="00B31ACA">
        <w:trPr>
          <w:trHeight w:val="255"/>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b/>
                <w:bCs/>
                <w:color w:val="000000"/>
                <w:sz w:val="20"/>
                <w:szCs w:val="20"/>
                <w:lang w:eastAsia="en-GB"/>
              </w:rPr>
            </w:pPr>
            <w:r w:rsidRPr="00B31ACA">
              <w:rPr>
                <w:rFonts w:eastAsia="Times New Roman" w:cs="Arial"/>
                <w:b/>
                <w:bCs/>
                <w:color w:val="000000"/>
                <w:sz w:val="20"/>
                <w:szCs w:val="20"/>
                <w:lang w:eastAsia="en-GB"/>
              </w:rPr>
              <w:t>All drinking water</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r>
      <w:tr w:rsidR="00054888" w:rsidRPr="00B31ACA">
        <w:trPr>
          <w:trHeight w:val="255"/>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color w:val="000000"/>
                <w:sz w:val="20"/>
                <w:szCs w:val="20"/>
                <w:lang w:eastAsia="en-GB"/>
              </w:rPr>
            </w:pPr>
            <w:r w:rsidRPr="00B31ACA">
              <w:rPr>
                <w:rFonts w:eastAsia="Times New Roman" w:cs="Arial"/>
                <w:color w:val="000000"/>
                <w:sz w:val="20"/>
                <w:szCs w:val="20"/>
                <w:lang w:eastAsia="en-GB"/>
              </w:rPr>
              <w:t>Per night stay</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jc w:val="right"/>
              <w:rPr>
                <w:rFonts w:eastAsia="Times New Roman" w:cs="Arial"/>
                <w:sz w:val="20"/>
                <w:szCs w:val="20"/>
                <w:lang w:eastAsia="en-GB"/>
              </w:rPr>
            </w:pPr>
            <w:r w:rsidRPr="00B31ACA">
              <w:rPr>
                <w:rFonts w:eastAsia="Times New Roman" w:cs="Arial"/>
                <w:sz w:val="20"/>
                <w:szCs w:val="20"/>
                <w:lang w:eastAsia="en-GB"/>
              </w:rPr>
              <w:t>2.5 litres</w:t>
            </w: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r w:rsidRPr="00B31ACA">
              <w:rPr>
                <w:rFonts w:eastAsia="Times New Roman" w:cs="Arial"/>
                <w:sz w:val="20"/>
                <w:szCs w:val="20"/>
                <w:lang w:eastAsia="en-GB"/>
              </w:rPr>
              <w:t>(source: UK Institute of Plumbing Guide, page 74)</w:t>
            </w:r>
          </w:p>
        </w:tc>
      </w:tr>
      <w:tr w:rsidR="00054888" w:rsidRPr="00B31ACA">
        <w:trPr>
          <w:trHeight w:val="255"/>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color w:val="000000"/>
                <w:sz w:val="20"/>
                <w:szCs w:val="20"/>
                <w:lang w:eastAsia="en-GB"/>
              </w:rPr>
            </w:pPr>
            <w:r w:rsidRPr="00B31ACA">
              <w:rPr>
                <w:rFonts w:eastAsia="Times New Roman" w:cs="Arial"/>
                <w:color w:val="000000"/>
                <w:sz w:val="20"/>
                <w:szCs w:val="20"/>
                <w:lang w:eastAsia="en-GB"/>
              </w:rPr>
              <w:t>Annual night-stays</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jc w:val="right"/>
              <w:rPr>
                <w:rFonts w:eastAsia="Times New Roman" w:cs="Arial"/>
                <w:sz w:val="20"/>
                <w:szCs w:val="20"/>
                <w:lang w:eastAsia="en-GB"/>
              </w:rPr>
            </w:pPr>
            <w:r w:rsidRPr="00B31ACA">
              <w:rPr>
                <w:rFonts w:eastAsia="Times New Roman" w:cs="Arial"/>
                <w:sz w:val="20"/>
                <w:szCs w:val="20"/>
                <w:lang w:eastAsia="en-GB"/>
              </w:rPr>
              <w:t>192,816</w:t>
            </w: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r>
      <w:tr w:rsidR="00054888" w:rsidRPr="00B31ACA">
        <w:trPr>
          <w:trHeight w:val="255"/>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color w:val="000000"/>
                <w:sz w:val="20"/>
                <w:szCs w:val="20"/>
                <w:lang w:eastAsia="en-GB"/>
              </w:rPr>
            </w:pPr>
            <w:r w:rsidRPr="00B31ACA">
              <w:rPr>
                <w:rFonts w:eastAsia="Times New Roman" w:cs="Arial"/>
                <w:color w:val="000000"/>
                <w:sz w:val="20"/>
                <w:szCs w:val="20"/>
                <w:lang w:eastAsia="en-GB"/>
              </w:rPr>
              <w:t>Annual drinking water</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jc w:val="right"/>
              <w:rPr>
                <w:rFonts w:eastAsia="Times New Roman" w:cs="Arial"/>
                <w:sz w:val="20"/>
                <w:szCs w:val="20"/>
                <w:lang w:eastAsia="en-GB"/>
              </w:rPr>
            </w:pPr>
            <w:r w:rsidRPr="00B31ACA">
              <w:rPr>
                <w:rFonts w:eastAsia="Times New Roman" w:cs="Arial"/>
                <w:sz w:val="20"/>
                <w:szCs w:val="20"/>
                <w:lang w:eastAsia="en-GB"/>
              </w:rPr>
              <w:t>482 m3</w:t>
            </w: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r w:rsidRPr="00B31ACA">
              <w:rPr>
                <w:rFonts w:eastAsia="Times New Roman" w:cs="Arial"/>
                <w:sz w:val="20"/>
                <w:szCs w:val="20"/>
                <w:lang w:eastAsia="en-GB"/>
              </w:rPr>
              <w:t>1%</w:t>
            </w:r>
          </w:p>
        </w:tc>
      </w:tr>
      <w:tr w:rsidR="00054888" w:rsidRPr="00B31ACA">
        <w:trPr>
          <w:trHeight w:val="255"/>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p>
        </w:tc>
      </w:tr>
      <w:tr w:rsidR="00054888" w:rsidRPr="00B31ACA">
        <w:trPr>
          <w:trHeight w:val="255"/>
        </w:trPr>
        <w:tc>
          <w:tcPr>
            <w:tcW w:w="277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b/>
                <w:bCs/>
                <w:color w:val="000000"/>
                <w:sz w:val="20"/>
                <w:szCs w:val="20"/>
                <w:lang w:eastAsia="en-GB"/>
              </w:rPr>
            </w:pPr>
            <w:r w:rsidRPr="00B31ACA">
              <w:rPr>
                <w:rFonts w:eastAsia="Times New Roman" w:cs="Arial"/>
                <w:b/>
                <w:bCs/>
                <w:color w:val="000000"/>
                <w:sz w:val="20"/>
                <w:szCs w:val="20"/>
                <w:lang w:eastAsia="en-GB"/>
              </w:rPr>
              <w:t>Laundry, irrigation, other</w:t>
            </w:r>
          </w:p>
        </w:tc>
        <w:tc>
          <w:tcPr>
            <w:tcW w:w="1296" w:type="dxa"/>
            <w:tcBorders>
              <w:top w:val="nil"/>
              <w:left w:val="nil"/>
              <w:bottom w:val="nil"/>
              <w:right w:val="nil"/>
            </w:tcBorders>
            <w:shd w:val="clear" w:color="auto" w:fill="auto"/>
            <w:noWrap/>
            <w:vAlign w:val="bottom"/>
          </w:tcPr>
          <w:p w:rsidR="00054888" w:rsidRPr="00B31ACA" w:rsidRDefault="00054888" w:rsidP="00054888">
            <w:pPr>
              <w:spacing w:after="0" w:line="240" w:lineRule="auto"/>
              <w:jc w:val="right"/>
              <w:rPr>
                <w:rFonts w:eastAsia="Times New Roman" w:cs="Arial"/>
                <w:sz w:val="20"/>
                <w:szCs w:val="20"/>
                <w:lang w:eastAsia="en-GB"/>
              </w:rPr>
            </w:pPr>
            <w:r w:rsidRPr="00B31ACA">
              <w:rPr>
                <w:rFonts w:eastAsia="Times New Roman" w:cs="Arial"/>
                <w:sz w:val="20"/>
                <w:szCs w:val="20"/>
                <w:lang w:eastAsia="en-GB"/>
              </w:rPr>
              <w:t>45,481</w:t>
            </w:r>
          </w:p>
        </w:tc>
        <w:tc>
          <w:tcPr>
            <w:tcW w:w="4756" w:type="dxa"/>
            <w:tcBorders>
              <w:top w:val="nil"/>
              <w:left w:val="nil"/>
              <w:bottom w:val="nil"/>
              <w:right w:val="nil"/>
            </w:tcBorders>
            <w:shd w:val="clear" w:color="auto" w:fill="auto"/>
            <w:noWrap/>
            <w:vAlign w:val="bottom"/>
          </w:tcPr>
          <w:p w:rsidR="00054888" w:rsidRPr="00B31ACA" w:rsidRDefault="00054888" w:rsidP="00054888">
            <w:pPr>
              <w:spacing w:after="0" w:line="240" w:lineRule="auto"/>
              <w:rPr>
                <w:rFonts w:eastAsia="Times New Roman" w:cs="Arial"/>
                <w:sz w:val="20"/>
                <w:szCs w:val="20"/>
                <w:lang w:eastAsia="en-GB"/>
              </w:rPr>
            </w:pPr>
            <w:r w:rsidRPr="00B31ACA">
              <w:rPr>
                <w:rFonts w:eastAsia="Times New Roman" w:cs="Arial"/>
                <w:sz w:val="20"/>
                <w:szCs w:val="20"/>
                <w:lang w:eastAsia="en-GB"/>
              </w:rPr>
              <w:t>69%</w:t>
            </w:r>
          </w:p>
        </w:tc>
      </w:tr>
    </w:tbl>
    <w:p w:rsidR="00054888" w:rsidRDefault="00054888" w:rsidP="00054888">
      <w:pPr>
        <w:pStyle w:val="ListParagraph"/>
        <w:ind w:left="0"/>
      </w:pPr>
    </w:p>
    <w:p w:rsidR="00054888" w:rsidRDefault="00054888" w:rsidP="00054888">
      <w:pPr>
        <w:pStyle w:val="ListParagraph"/>
        <w:ind w:left="0"/>
      </w:pPr>
      <w:r>
        <w:t>Obviously not even the guests need to flush drinking water down their lavatories or put in their baths, however they most likely want potable water for everything else, and it’s not cost-effective to run a separate set of water pipes to each villa just to save an estimated seven percent, especially when there are so many richer pickings to be had more easily elsewhere.</w:t>
      </w:r>
    </w:p>
    <w:p w:rsidR="00054888" w:rsidRDefault="00054888" w:rsidP="00054888">
      <w:pPr>
        <w:pStyle w:val="ListParagraph"/>
        <w:ind w:left="0"/>
      </w:pPr>
    </w:p>
    <w:p w:rsidR="00054888" w:rsidRDefault="00054888" w:rsidP="00054888">
      <w:pPr>
        <w:pStyle w:val="ListParagraph"/>
        <w:ind w:left="0"/>
      </w:pPr>
      <w:r>
        <w:t>These calculations are showing that water usage for the whole island’s catering and drinking water needs, plus all water used within the villas, only accounts for about one-third of the total desalinated water usage.  The other approximately two-thirds is used for laundries and other purposes that could use water treated to a much lower standard using much less energy.</w:t>
      </w:r>
    </w:p>
    <w:p w:rsidR="00054888" w:rsidRDefault="00054888" w:rsidP="00054888">
      <w:pPr>
        <w:pStyle w:val="ListParagraph"/>
        <w:ind w:left="0"/>
      </w:pPr>
    </w:p>
    <w:p w:rsidR="00054888" w:rsidRDefault="00054888" w:rsidP="00054888">
      <w:pPr>
        <w:pStyle w:val="ListParagraph"/>
        <w:ind w:left="0"/>
      </w:pPr>
      <w:r>
        <w:t xml:space="preserve">To capitalise on this proposal requires an island-wide non-potable water mains to be provided.  The ideal time to do this is when installing the island-wide chilled water and domestic hot water networks.  </w:t>
      </w:r>
    </w:p>
    <w:p w:rsidR="00054888" w:rsidRDefault="00054888" w:rsidP="00054888">
      <w:pPr>
        <w:pStyle w:val="Heading2"/>
      </w:pPr>
      <w:bookmarkStart w:id="19" w:name="_Toc244619861"/>
      <w:r>
        <w:t>Biochar</w:t>
      </w:r>
      <w:bookmarkEnd w:id="19"/>
    </w:p>
    <w:p w:rsidR="00054888" w:rsidRDefault="00054888" w:rsidP="00054888">
      <w:pPr>
        <w:pStyle w:val="ListParagraph"/>
        <w:ind w:left="360"/>
      </w:pPr>
    </w:p>
    <w:p w:rsidR="00054888" w:rsidRDefault="00054888" w:rsidP="00054888">
      <w:pPr>
        <w:pStyle w:val="ListParagraph"/>
        <w:ind w:left="0"/>
      </w:pPr>
      <w:r>
        <w:t>Soneva Fushi has an estimated 250 kg of dry timber biomass per day.  If this is pyrolysised about 100 tonnes of CO₂ will be sequestrated each year.</w:t>
      </w:r>
    </w:p>
    <w:p w:rsidR="00054888" w:rsidRDefault="00C266C2" w:rsidP="00054888">
      <w:pPr>
        <w:pStyle w:val="ListParagraph"/>
        <w:ind w:left="0"/>
      </w:pPr>
      <w:r>
        <w:rPr>
          <w:noProof/>
          <w:lang w:val="en-US"/>
        </w:rPr>
        <w:drawing>
          <wp:anchor distT="0" distB="0" distL="114300" distR="114300" simplePos="0" relativeHeight="251658240" behindDoc="0" locked="0" layoutInCell="1" allowOverlap="1">
            <wp:simplePos x="0" y="0"/>
            <wp:positionH relativeFrom="column">
              <wp:posOffset>3429000</wp:posOffset>
            </wp:positionH>
            <wp:positionV relativeFrom="paragraph">
              <wp:posOffset>6985</wp:posOffset>
            </wp:positionV>
            <wp:extent cx="2696210" cy="3423920"/>
            <wp:effectExtent l="0" t="0" r="0" b="0"/>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0"/>
                    <a:srcRect/>
                    <a:stretch>
                      <a:fillRect/>
                    </a:stretch>
                  </pic:blipFill>
                  <pic:spPr bwMode="auto">
                    <a:xfrm>
                      <a:off x="0" y="0"/>
                      <a:ext cx="2696210" cy="3423920"/>
                    </a:xfrm>
                    <a:prstGeom prst="rect">
                      <a:avLst/>
                    </a:prstGeom>
                    <a:noFill/>
                    <a:ln w="9525">
                      <a:noFill/>
                      <a:miter lim="800000"/>
                      <a:headEnd/>
                      <a:tailEnd/>
                    </a:ln>
                  </pic:spPr>
                </pic:pic>
              </a:graphicData>
            </a:graphic>
          </wp:anchor>
        </w:drawing>
      </w:r>
    </w:p>
    <w:p w:rsidR="00054888" w:rsidRDefault="00054888" w:rsidP="00054888">
      <w:pPr>
        <w:pStyle w:val="ListParagraph"/>
        <w:ind w:left="0"/>
      </w:pPr>
      <w:r>
        <w:t>Pyrolysis is the process of burning something in the absence of oxygen.  There are two stages to the process.  In stage one the biomass feedstock is placed in a container with a chimney but otherwise sealed.  A fire is lit beneath the biomass, but because the biomass container is sealed, no oxygen can enter and so the biomass is being heated in the absence of oxygen.  Stage one lasts about eight hours during which time mostly water vapour is driven off.</w:t>
      </w:r>
    </w:p>
    <w:p w:rsidR="00054888" w:rsidRDefault="00054888" w:rsidP="00054888">
      <w:pPr>
        <w:pStyle w:val="ListParagraph"/>
        <w:ind w:left="0"/>
      </w:pPr>
    </w:p>
    <w:p w:rsidR="00054888" w:rsidRDefault="00C266C2" w:rsidP="00054888">
      <w:pPr>
        <w:pStyle w:val="ListParagraph"/>
        <w:ind w:left="0"/>
      </w:pPr>
      <w:r>
        <w:rPr>
          <w:noProof/>
          <w:lang w:val="en-US"/>
        </w:rPr>
        <w:drawing>
          <wp:anchor distT="0" distB="0" distL="114300" distR="114300" simplePos="0" relativeHeight="251659264" behindDoc="0" locked="0" layoutInCell="1" allowOverlap="1">
            <wp:simplePos x="0" y="0"/>
            <wp:positionH relativeFrom="column">
              <wp:posOffset>3552825</wp:posOffset>
            </wp:positionH>
            <wp:positionV relativeFrom="paragraph">
              <wp:posOffset>1321435</wp:posOffset>
            </wp:positionV>
            <wp:extent cx="2422525" cy="3398520"/>
            <wp:effectExtent l="0" t="0" r="0" b="0"/>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1"/>
                    <a:srcRect/>
                    <a:stretch>
                      <a:fillRect/>
                    </a:stretch>
                  </pic:blipFill>
                  <pic:spPr bwMode="auto">
                    <a:xfrm>
                      <a:off x="0" y="0"/>
                      <a:ext cx="2422525" cy="3398520"/>
                    </a:xfrm>
                    <a:prstGeom prst="rect">
                      <a:avLst/>
                    </a:prstGeom>
                    <a:noFill/>
                    <a:ln w="9525">
                      <a:noFill/>
                      <a:miter lim="800000"/>
                      <a:headEnd/>
                      <a:tailEnd/>
                    </a:ln>
                  </pic:spPr>
                </pic:pic>
              </a:graphicData>
            </a:graphic>
          </wp:anchor>
        </w:drawing>
      </w:r>
      <w:r w:rsidR="00054888">
        <w:t>In stage two toxins start to be driven off, such us methane which is a greenhouse gas (GHG) 23-times more potent than CO₂.  Rather than allow these into the atmosphere, the chimney is blocked and a damper opened to the fire box.  The toxins are thus burnt in the fire box, at which point the process becomes self-powering and the toxins are either bound within the biochar or released as less harmful gases, such as CO₂.  Stage two lasts for about four hours.</w:t>
      </w:r>
    </w:p>
    <w:p w:rsidR="00054888" w:rsidRDefault="00054888" w:rsidP="00054888">
      <w:pPr>
        <w:pStyle w:val="ListParagraph"/>
        <w:ind w:left="0"/>
      </w:pPr>
    </w:p>
    <w:p w:rsidR="00054888" w:rsidRDefault="00054888" w:rsidP="00054888">
      <w:pPr>
        <w:pStyle w:val="ListParagraph"/>
        <w:ind w:left="0"/>
      </w:pPr>
      <w:r>
        <w:t>Biocharing prevents the biomass simply decomposing into CO₂ and methane by binding up half the GHGs into the biochar and converting the other half of methane into the less damaging CO₂.</w:t>
      </w:r>
    </w:p>
    <w:p w:rsidR="00054888" w:rsidRDefault="00054888" w:rsidP="00054888">
      <w:pPr>
        <w:pStyle w:val="ListParagraph"/>
        <w:ind w:left="0"/>
      </w:pPr>
    </w:p>
    <w:p w:rsidR="00054888" w:rsidRDefault="00054888" w:rsidP="00054888">
      <w:pPr>
        <w:pStyle w:val="ListParagraph"/>
        <w:ind w:left="0"/>
      </w:pPr>
      <w:r>
        <w:t>The biochar can then be mixed with organic waste to make an excellent fertiliser.  Fish waste, which is abundant in the Maldives, is one of the best possible organic wastes to mix with the biochar.</w:t>
      </w:r>
    </w:p>
    <w:p w:rsidR="00054888" w:rsidRDefault="00054888" w:rsidP="00054888">
      <w:pPr>
        <w:pStyle w:val="ListParagraph"/>
        <w:ind w:left="0"/>
      </w:pPr>
    </w:p>
    <w:p w:rsidR="00054888" w:rsidRDefault="00054888" w:rsidP="00054888">
      <w:pPr>
        <w:pStyle w:val="ListParagraph"/>
        <w:ind w:left="0"/>
      </w:pPr>
      <w:r>
        <w:t>The biochar fertiliser can either be used on Soneva Fushi or sold. It is evident that increased food production on the island reduces dependency on imported products, which will also reduce the carbon footprint. This reduction of the carbon footprint is an additional benefit as this is best studied after the food production process has commenced.</w:t>
      </w:r>
    </w:p>
    <w:p w:rsidR="00054888" w:rsidRDefault="00054888" w:rsidP="00054888">
      <w:pPr>
        <w:pStyle w:val="ListParagraph"/>
        <w:ind w:left="0"/>
      </w:pPr>
    </w:p>
    <w:p w:rsidR="00054888" w:rsidRDefault="00054888" w:rsidP="00054888">
      <w:pPr>
        <w:pStyle w:val="ListParagraph"/>
        <w:ind w:left="0"/>
      </w:pPr>
    </w:p>
    <w:p w:rsidR="00054888" w:rsidRDefault="00054888" w:rsidP="00054888">
      <w:pPr>
        <w:pStyle w:val="ListParagraph"/>
        <w:ind w:left="0"/>
      </w:pPr>
    </w:p>
    <w:p w:rsidR="00054888" w:rsidRDefault="00054888" w:rsidP="00054888">
      <w:pPr>
        <w:pStyle w:val="ListParagraph"/>
        <w:ind w:left="0"/>
      </w:pPr>
    </w:p>
    <w:p w:rsidR="00054888" w:rsidRDefault="00054888" w:rsidP="00054888">
      <w:pPr>
        <w:pStyle w:val="ListParagraph"/>
        <w:ind w:left="0"/>
      </w:pPr>
    </w:p>
    <w:p w:rsidR="00054888" w:rsidRDefault="00054888" w:rsidP="00054888">
      <w:pPr>
        <w:pStyle w:val="ListParagraph"/>
        <w:ind w:left="0"/>
      </w:pPr>
    </w:p>
    <w:p w:rsidR="00054888" w:rsidRDefault="00C266C2" w:rsidP="00054888">
      <w:pPr>
        <w:pStyle w:val="ListParagraph"/>
        <w:ind w:left="0"/>
      </w:pPr>
      <w:r>
        <w:rPr>
          <w:noProof/>
          <w:lang w:val="en-US"/>
        </w:rPr>
        <w:drawing>
          <wp:inline distT="0" distB="0" distL="0" distR="0">
            <wp:extent cx="5727700" cy="3194050"/>
            <wp:effectExtent l="2540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srcRect/>
                    <a:stretch>
                      <a:fillRect/>
                    </a:stretch>
                  </pic:blipFill>
                  <pic:spPr bwMode="auto">
                    <a:xfrm>
                      <a:off x="0" y="0"/>
                      <a:ext cx="5727700" cy="3194050"/>
                    </a:xfrm>
                    <a:prstGeom prst="rect">
                      <a:avLst/>
                    </a:prstGeom>
                    <a:noFill/>
                    <a:ln w="9525">
                      <a:noFill/>
                      <a:miter lim="800000"/>
                      <a:headEnd/>
                      <a:tailEnd/>
                    </a:ln>
                  </pic:spPr>
                </pic:pic>
              </a:graphicData>
            </a:graphic>
          </wp:inline>
        </w:drawing>
      </w:r>
    </w:p>
    <w:p w:rsidR="00054888" w:rsidRDefault="00054888" w:rsidP="00054888">
      <w:pPr>
        <w:pStyle w:val="ListParagraph"/>
        <w:ind w:left="0"/>
      </w:pPr>
    </w:p>
    <w:p w:rsidR="00054888" w:rsidRPr="00EF2B56" w:rsidRDefault="00054888" w:rsidP="00054888">
      <w:pPr>
        <w:pStyle w:val="ListParagraph"/>
        <w:ind w:left="0"/>
        <w:rPr>
          <w:b/>
          <w:i/>
        </w:rPr>
      </w:pPr>
      <w:r w:rsidRPr="00EF2B56">
        <w:rPr>
          <w:b/>
          <w:i/>
        </w:rPr>
        <w:t>Figure 4.1</w:t>
      </w:r>
      <w:r>
        <w:rPr>
          <w:b/>
          <w:i/>
        </w:rPr>
        <w:t>4</w:t>
      </w:r>
      <w:r w:rsidRPr="00EF2B56">
        <w:rPr>
          <w:b/>
          <w:i/>
        </w:rPr>
        <w:t>.1 – CO₂ sequestration</w:t>
      </w:r>
    </w:p>
    <w:p w:rsidR="00054888" w:rsidRDefault="00054888" w:rsidP="00054888">
      <w:pPr>
        <w:pStyle w:val="ListParagraph"/>
        <w:ind w:left="0"/>
      </w:pPr>
    </w:p>
    <w:p w:rsidR="00054888" w:rsidRDefault="00054888" w:rsidP="00054888">
      <w:pPr>
        <w:pStyle w:val="Heading1"/>
      </w:pPr>
      <w:r>
        <w:br w:type="page"/>
      </w:r>
      <w:bookmarkStart w:id="20" w:name="_Toc244619862"/>
      <w:r>
        <w:t>Analysis and Results</w:t>
      </w:r>
      <w:bookmarkEnd w:id="20"/>
    </w:p>
    <w:p w:rsidR="00054888" w:rsidRDefault="00054888" w:rsidP="00054888">
      <w:pPr>
        <w:pStyle w:val="Heading2"/>
      </w:pPr>
      <w:bookmarkStart w:id="21" w:name="_Toc244619863"/>
      <w:r>
        <w:t>Method and approach</w:t>
      </w:r>
      <w:bookmarkEnd w:id="21"/>
    </w:p>
    <w:p w:rsidR="00054888" w:rsidRDefault="00054888" w:rsidP="00054888"/>
    <w:p w:rsidR="00054888" w:rsidRDefault="00054888" w:rsidP="00054888">
      <w:r>
        <w:t>Six Senses have provided detailed annual-monthly breakdowns of diesel, water, electricity and LPG consumption for the island as a whole; annual-monthly breakdowns of electricity consumption for the restaurants and laundries; annual electricity consumption for the water desalination plant and the annual-monthly population of hosts and guests.  These data are the only data known for certain.</w:t>
      </w:r>
    </w:p>
    <w:p w:rsidR="00054888" w:rsidRDefault="00054888" w:rsidP="00054888">
      <w:r>
        <w:t xml:space="preserve">The better the breakdown of information, the more reliable the analysis will be, therefore energy modelling using computer software has been undertaken to estimate electricity used for cooling and lighting (Appendix B).  </w:t>
      </w:r>
    </w:p>
    <w:p w:rsidR="00054888" w:rsidRDefault="00054888" w:rsidP="00054888">
      <w:r>
        <w:t xml:space="preserve">The actual energy consumption for cooling and lighting will vary depending upon the weather, number of guests and hosts and peoples’ individual behaviour.  So the actual energy consumption will vary all the time and there is no definitive correct answer against which to compare the accuracy of the computer models.  </w:t>
      </w:r>
    </w:p>
    <w:p w:rsidR="00054888" w:rsidRDefault="00054888" w:rsidP="00054888">
      <w:r>
        <w:t xml:space="preserve">The energy models are useful insofar as they give a very good indication of what the energy consumption would be under a range of likely scenarios, which in turn allows different energy strategies to be tested.  What matters most of all is that the right design, procurement and management decisions are taken.     </w:t>
      </w:r>
    </w:p>
    <w:p w:rsidR="00054888" w:rsidRDefault="00054888" w:rsidP="00054888"/>
    <w:p w:rsidR="00054888" w:rsidRDefault="00054888" w:rsidP="00054888">
      <w:pPr>
        <w:pStyle w:val="Heading2"/>
      </w:pPr>
      <w:bookmarkStart w:id="22" w:name="_Toc244619864"/>
      <w:r>
        <w:t xml:space="preserve">Current scenario </w:t>
      </w:r>
      <w:bookmarkEnd w:id="22"/>
    </w:p>
    <w:p w:rsidR="00054888" w:rsidRPr="000955A9" w:rsidRDefault="00054888" w:rsidP="00054888"/>
    <w:p w:rsidR="00054888" w:rsidRDefault="00054888" w:rsidP="00054888">
      <w:r>
        <w:t>Using the data received from Six Senses and the modelling data from Appendix B for cooling and lighting, graphs 5.2.1 and 5.2.2 were prepared for the island as it was year ending June 2009 (these graphs were also used in section 3).</w:t>
      </w:r>
    </w:p>
    <w:p w:rsidR="00054888" w:rsidRDefault="00054888" w:rsidP="00054888">
      <w:r>
        <w:t>To these data the planned additional cooling to the host area accommodation was added and then the favoured energy reduction strategies described in Section 4 are progressively applied.  The graphs were re-cast to show the incremental benefits and presented in sub-sections 5.4 and 5.5.</w:t>
      </w:r>
    </w:p>
    <w:p w:rsidR="00054888" w:rsidRDefault="00C266C2" w:rsidP="00054888">
      <w:r>
        <w:rPr>
          <w:noProof/>
          <w:lang w:val="en-US"/>
        </w:rPr>
        <w:drawing>
          <wp:inline distT="0" distB="0" distL="0" distR="0">
            <wp:extent cx="5321300" cy="3244850"/>
            <wp:effectExtent l="0" t="0" r="0" b="0"/>
            <wp:docPr id="14" name="Chart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8"/>
                    <pic:cNvPicPr>
                      <a:picLocks noChangeArrowheads="1"/>
                    </pic:cNvPicPr>
                  </pic:nvPicPr>
                  <pic:blipFill>
                    <a:blip r:embed="rId33"/>
                    <a:srcRect l="-948" t="7245" r="-2303" b="-3409"/>
                    <a:stretch>
                      <a:fillRect/>
                    </a:stretch>
                  </pic:blipFill>
                  <pic:spPr bwMode="auto">
                    <a:xfrm>
                      <a:off x="0" y="0"/>
                      <a:ext cx="5321300" cy="3244850"/>
                    </a:xfrm>
                    <a:prstGeom prst="rect">
                      <a:avLst/>
                    </a:prstGeom>
                    <a:noFill/>
                    <a:ln w="9525">
                      <a:noFill/>
                      <a:miter lim="800000"/>
                      <a:headEnd/>
                      <a:tailEnd/>
                    </a:ln>
                  </pic:spPr>
                </pic:pic>
              </a:graphicData>
            </a:graphic>
          </wp:inline>
        </w:drawing>
      </w:r>
    </w:p>
    <w:p w:rsidR="00054888" w:rsidRDefault="00054888" w:rsidP="00054888">
      <w:pPr>
        <w:spacing w:after="0" w:line="240" w:lineRule="auto"/>
        <w:rPr>
          <w:b/>
          <w:i/>
        </w:rPr>
      </w:pPr>
      <w:r w:rsidRPr="000D6E3F">
        <w:rPr>
          <w:b/>
          <w:i/>
        </w:rPr>
        <w:t>Graph 5.2.1 – monthly electricity usage</w:t>
      </w:r>
      <w:r>
        <w:rPr>
          <w:b/>
          <w:i/>
        </w:rPr>
        <w:t>, current</w:t>
      </w:r>
      <w:r w:rsidRPr="000D6E3F">
        <w:rPr>
          <w:b/>
          <w:i/>
        </w:rPr>
        <w:t xml:space="preserve"> (as graph 3.2)</w:t>
      </w:r>
      <w:r>
        <w:rPr>
          <w:b/>
          <w:i/>
        </w:rPr>
        <w:t xml:space="preserve">.  </w:t>
      </w:r>
    </w:p>
    <w:p w:rsidR="00054888" w:rsidRDefault="00054888" w:rsidP="00054888">
      <w:pPr>
        <w:spacing w:after="0" w:line="240" w:lineRule="auto"/>
        <w:rPr>
          <w:b/>
          <w:i/>
        </w:rPr>
      </w:pPr>
      <w:r>
        <w:rPr>
          <w:b/>
          <w:i/>
        </w:rPr>
        <w:t xml:space="preserve">Total electricity consumption = 4,355,346 kWh </w:t>
      </w:r>
    </w:p>
    <w:p w:rsidR="00054888" w:rsidRPr="000D6E3F" w:rsidRDefault="00054888" w:rsidP="00054888">
      <w:pPr>
        <w:spacing w:after="0" w:line="240" w:lineRule="auto"/>
        <w:rPr>
          <w:b/>
          <w:i/>
        </w:rPr>
      </w:pPr>
    </w:p>
    <w:p w:rsidR="00054888" w:rsidRDefault="00C266C2" w:rsidP="00054888">
      <w:pPr>
        <w:rPr>
          <w:noProof/>
          <w:lang w:eastAsia="en-GB"/>
        </w:rPr>
      </w:pPr>
      <w:r>
        <w:rPr>
          <w:noProof/>
          <w:lang w:val="en-US"/>
        </w:rPr>
        <w:drawing>
          <wp:inline distT="0" distB="0" distL="0" distR="0">
            <wp:extent cx="5321300" cy="3219450"/>
            <wp:effectExtent l="0" t="0" r="0" b="0"/>
            <wp:docPr id="15" name="Chart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9"/>
                    <pic:cNvPicPr>
                      <a:picLocks noChangeArrowheads="1"/>
                    </pic:cNvPicPr>
                  </pic:nvPicPr>
                  <pic:blipFill>
                    <a:blip r:embed="rId34"/>
                    <a:srcRect l="-7149" t="8171" r="-2444" b="-3403"/>
                    <a:stretch>
                      <a:fillRect/>
                    </a:stretch>
                  </pic:blipFill>
                  <pic:spPr bwMode="auto">
                    <a:xfrm>
                      <a:off x="0" y="0"/>
                      <a:ext cx="5321300" cy="3219450"/>
                    </a:xfrm>
                    <a:prstGeom prst="rect">
                      <a:avLst/>
                    </a:prstGeom>
                    <a:noFill/>
                    <a:ln w="9525">
                      <a:noFill/>
                      <a:miter lim="800000"/>
                      <a:headEnd/>
                      <a:tailEnd/>
                    </a:ln>
                  </pic:spPr>
                </pic:pic>
              </a:graphicData>
            </a:graphic>
          </wp:inline>
        </w:drawing>
      </w:r>
    </w:p>
    <w:p w:rsidR="00054888" w:rsidRDefault="00054888" w:rsidP="00054888">
      <w:pPr>
        <w:spacing w:after="0" w:line="240" w:lineRule="auto"/>
        <w:rPr>
          <w:b/>
          <w:i/>
          <w:noProof/>
          <w:lang w:eastAsia="en-GB"/>
        </w:rPr>
      </w:pPr>
      <w:r w:rsidRPr="000D6E3F">
        <w:rPr>
          <w:b/>
          <w:i/>
          <w:noProof/>
          <w:lang w:eastAsia="en-GB"/>
        </w:rPr>
        <w:t>Grpah 5.2.2 – monthly electricity usage</w:t>
      </w:r>
      <w:r>
        <w:rPr>
          <w:b/>
          <w:i/>
          <w:noProof/>
          <w:lang w:eastAsia="en-GB"/>
        </w:rPr>
        <w:t>, current</w:t>
      </w:r>
      <w:r w:rsidRPr="000D6E3F">
        <w:rPr>
          <w:b/>
          <w:i/>
          <w:noProof/>
          <w:lang w:eastAsia="en-GB"/>
        </w:rPr>
        <w:t xml:space="preserve"> (as graph 3.3)</w:t>
      </w:r>
    </w:p>
    <w:p w:rsidR="00054888" w:rsidRDefault="00054888" w:rsidP="00054888">
      <w:pPr>
        <w:spacing w:after="0" w:line="240" w:lineRule="auto"/>
        <w:rPr>
          <w:b/>
          <w:i/>
          <w:noProof/>
          <w:lang w:eastAsia="en-GB"/>
        </w:rPr>
      </w:pPr>
      <w:r>
        <w:rPr>
          <w:b/>
          <w:i/>
          <w:noProof/>
          <w:lang w:eastAsia="en-GB"/>
        </w:rPr>
        <w:t>Electricity per night-stay = 23 kWh</w:t>
      </w:r>
    </w:p>
    <w:p w:rsidR="00054888" w:rsidRPr="00E12BE0" w:rsidRDefault="00054888" w:rsidP="00054888">
      <w:pPr>
        <w:spacing w:after="0" w:line="240" w:lineRule="auto"/>
        <w:rPr>
          <w:b/>
          <w:i/>
        </w:rPr>
      </w:pPr>
    </w:p>
    <w:tbl>
      <w:tblPr>
        <w:tblW w:w="3833" w:type="dxa"/>
        <w:tblInd w:w="103" w:type="dxa"/>
        <w:tblLook w:val="04A0"/>
      </w:tblPr>
      <w:tblGrid>
        <w:gridCol w:w="1706"/>
        <w:gridCol w:w="717"/>
        <w:gridCol w:w="1410"/>
      </w:tblGrid>
      <w:tr w:rsidR="00054888" w:rsidRPr="00342FF9">
        <w:trPr>
          <w:trHeight w:val="255"/>
        </w:trPr>
        <w:tc>
          <w:tcPr>
            <w:tcW w:w="1706" w:type="dxa"/>
            <w:vMerge w:val="restart"/>
            <w:tcBorders>
              <w:top w:val="single" w:sz="4" w:space="0" w:color="auto"/>
              <w:left w:val="single" w:sz="4" w:space="0" w:color="auto"/>
              <w:bottom w:val="single" w:sz="4" w:space="0" w:color="000000"/>
              <w:right w:val="single" w:sz="4" w:space="0" w:color="000000"/>
            </w:tcBorders>
            <w:shd w:val="clear" w:color="000000" w:fill="92D050"/>
            <w:noWrap/>
            <w:vAlign w:val="center"/>
          </w:tcPr>
          <w:p w:rsidR="00054888" w:rsidRPr="00342FF9" w:rsidRDefault="00054888" w:rsidP="00054888">
            <w:pPr>
              <w:spacing w:after="0" w:line="240" w:lineRule="auto"/>
              <w:rPr>
                <w:rFonts w:ascii="Arial" w:eastAsia="Times New Roman" w:hAnsi="Arial" w:cs="Arial"/>
                <w:b/>
                <w:bCs/>
                <w:sz w:val="20"/>
                <w:szCs w:val="20"/>
                <w:lang w:eastAsia="en-GB"/>
              </w:rPr>
            </w:pPr>
            <w:r w:rsidRPr="00342FF9">
              <w:rPr>
                <w:rFonts w:ascii="Arial" w:eastAsia="Times New Roman" w:hAnsi="Arial" w:cs="Arial"/>
                <w:b/>
                <w:bCs/>
                <w:sz w:val="20"/>
                <w:szCs w:val="20"/>
                <w:lang w:eastAsia="en-GB"/>
              </w:rPr>
              <w:t>Fuel</w:t>
            </w:r>
          </w:p>
        </w:tc>
        <w:tc>
          <w:tcPr>
            <w:tcW w:w="2127" w:type="dxa"/>
            <w:gridSpan w:val="2"/>
            <w:vMerge w:val="restart"/>
            <w:tcBorders>
              <w:top w:val="single" w:sz="4" w:space="0" w:color="auto"/>
              <w:left w:val="single" w:sz="4" w:space="0" w:color="auto"/>
              <w:bottom w:val="single" w:sz="4" w:space="0" w:color="000000"/>
              <w:right w:val="single" w:sz="4" w:space="0" w:color="000000"/>
            </w:tcBorders>
            <w:shd w:val="clear" w:color="000000" w:fill="92D050"/>
            <w:noWrap/>
            <w:vAlign w:val="center"/>
          </w:tcPr>
          <w:p w:rsidR="00054888" w:rsidRPr="00342FF9" w:rsidRDefault="00054888" w:rsidP="00054888">
            <w:pPr>
              <w:spacing w:after="0" w:line="240" w:lineRule="auto"/>
              <w:jc w:val="center"/>
              <w:rPr>
                <w:rFonts w:ascii="Arial" w:eastAsia="Times New Roman" w:hAnsi="Arial" w:cs="Arial"/>
                <w:b/>
                <w:bCs/>
                <w:sz w:val="20"/>
                <w:szCs w:val="20"/>
                <w:lang w:eastAsia="en-GB"/>
              </w:rPr>
            </w:pPr>
            <w:r w:rsidRPr="00342FF9">
              <w:rPr>
                <w:rFonts w:ascii="Arial" w:eastAsia="Times New Roman" w:hAnsi="Arial" w:cs="Arial"/>
                <w:b/>
                <w:bCs/>
                <w:sz w:val="20"/>
                <w:szCs w:val="20"/>
                <w:lang w:eastAsia="en-GB"/>
              </w:rPr>
              <w:t>Emissions</w:t>
            </w:r>
          </w:p>
        </w:tc>
      </w:tr>
      <w:tr w:rsidR="00054888" w:rsidRPr="00342FF9">
        <w:trPr>
          <w:trHeight w:val="230"/>
        </w:trPr>
        <w:tc>
          <w:tcPr>
            <w:tcW w:w="1706" w:type="dxa"/>
            <w:vMerge/>
            <w:tcBorders>
              <w:top w:val="single" w:sz="4" w:space="0" w:color="auto"/>
              <w:left w:val="single" w:sz="4" w:space="0" w:color="auto"/>
              <w:bottom w:val="single" w:sz="4" w:space="0" w:color="000000"/>
              <w:right w:val="single" w:sz="4" w:space="0" w:color="000000"/>
            </w:tcBorders>
            <w:vAlign w:val="center"/>
          </w:tcPr>
          <w:p w:rsidR="00054888" w:rsidRPr="00342FF9" w:rsidRDefault="00054888" w:rsidP="00054888">
            <w:pPr>
              <w:spacing w:after="0" w:line="240" w:lineRule="auto"/>
              <w:rPr>
                <w:rFonts w:ascii="Arial" w:eastAsia="Times New Roman" w:hAnsi="Arial" w:cs="Arial"/>
                <w:b/>
                <w:bCs/>
                <w:sz w:val="20"/>
                <w:szCs w:val="20"/>
                <w:lang w:eastAsia="en-GB"/>
              </w:rPr>
            </w:pPr>
          </w:p>
        </w:tc>
        <w:tc>
          <w:tcPr>
            <w:tcW w:w="2127" w:type="dxa"/>
            <w:gridSpan w:val="2"/>
            <w:vMerge/>
            <w:tcBorders>
              <w:top w:val="single" w:sz="4" w:space="0" w:color="auto"/>
              <w:left w:val="single" w:sz="4" w:space="0" w:color="auto"/>
              <w:bottom w:val="single" w:sz="4" w:space="0" w:color="000000"/>
              <w:right w:val="single" w:sz="4" w:space="0" w:color="000000"/>
            </w:tcBorders>
            <w:vAlign w:val="center"/>
          </w:tcPr>
          <w:p w:rsidR="00054888" w:rsidRPr="00342FF9" w:rsidRDefault="00054888" w:rsidP="00054888">
            <w:pPr>
              <w:spacing w:after="0" w:line="240" w:lineRule="auto"/>
              <w:rPr>
                <w:rFonts w:ascii="Arial" w:eastAsia="Times New Roman" w:hAnsi="Arial" w:cs="Arial"/>
                <w:b/>
                <w:bCs/>
                <w:sz w:val="20"/>
                <w:szCs w:val="20"/>
                <w:lang w:eastAsia="en-GB"/>
              </w:rPr>
            </w:pPr>
          </w:p>
        </w:tc>
      </w:tr>
      <w:tr w:rsidR="00054888" w:rsidRPr="00342FF9">
        <w:trPr>
          <w:trHeight w:val="255"/>
        </w:trPr>
        <w:tc>
          <w:tcPr>
            <w:tcW w:w="17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4888" w:rsidRPr="00342FF9" w:rsidRDefault="00054888" w:rsidP="00054888">
            <w:pPr>
              <w:spacing w:after="0" w:line="240" w:lineRule="auto"/>
              <w:rPr>
                <w:rFonts w:ascii="Arial" w:eastAsia="Times New Roman" w:hAnsi="Arial" w:cs="Arial"/>
                <w:sz w:val="20"/>
                <w:szCs w:val="20"/>
                <w:lang w:eastAsia="en-GB"/>
              </w:rPr>
            </w:pPr>
            <w:r w:rsidRPr="00342FF9">
              <w:rPr>
                <w:rFonts w:ascii="Arial" w:eastAsia="Times New Roman" w:hAnsi="Arial" w:cs="Arial"/>
                <w:sz w:val="20"/>
                <w:szCs w:val="20"/>
                <w:lang w:eastAsia="en-GB"/>
              </w:rPr>
              <w:t>Diesel/electricity</w:t>
            </w:r>
          </w:p>
        </w:tc>
        <w:tc>
          <w:tcPr>
            <w:tcW w:w="717" w:type="dxa"/>
            <w:tcBorders>
              <w:top w:val="nil"/>
              <w:left w:val="nil"/>
              <w:bottom w:val="single" w:sz="4" w:space="0" w:color="auto"/>
              <w:right w:val="nil"/>
            </w:tcBorders>
            <w:shd w:val="clear" w:color="auto" w:fill="auto"/>
            <w:noWrap/>
            <w:vAlign w:val="bottom"/>
          </w:tcPr>
          <w:p w:rsidR="00054888" w:rsidRPr="00342FF9" w:rsidRDefault="00054888" w:rsidP="00054888">
            <w:pPr>
              <w:spacing w:after="0" w:line="240" w:lineRule="auto"/>
              <w:rPr>
                <w:rFonts w:ascii="Arial" w:eastAsia="Times New Roman" w:hAnsi="Arial" w:cs="Arial"/>
                <w:sz w:val="20"/>
                <w:szCs w:val="20"/>
                <w:lang w:eastAsia="en-GB"/>
              </w:rPr>
            </w:pPr>
            <w:r w:rsidRPr="00342FF9">
              <w:rPr>
                <w:rFonts w:ascii="Arial" w:eastAsia="Times New Roman" w:hAnsi="Arial" w:cs="Arial"/>
                <w:sz w:val="20"/>
                <w:szCs w:val="20"/>
                <w:lang w:eastAsia="en-GB"/>
              </w:rPr>
              <w:t xml:space="preserve">3,630 </w:t>
            </w:r>
          </w:p>
        </w:tc>
        <w:tc>
          <w:tcPr>
            <w:tcW w:w="1410" w:type="dxa"/>
            <w:tcBorders>
              <w:top w:val="nil"/>
              <w:left w:val="nil"/>
              <w:bottom w:val="single" w:sz="4" w:space="0" w:color="auto"/>
              <w:right w:val="single" w:sz="4" w:space="0" w:color="auto"/>
            </w:tcBorders>
            <w:shd w:val="clear" w:color="auto" w:fill="auto"/>
            <w:noWrap/>
            <w:vAlign w:val="bottom"/>
          </w:tcPr>
          <w:p w:rsidR="00054888" w:rsidRPr="00342FF9" w:rsidRDefault="00054888" w:rsidP="00054888">
            <w:pPr>
              <w:spacing w:after="0" w:line="240" w:lineRule="auto"/>
              <w:rPr>
                <w:rFonts w:ascii="Arial" w:eastAsia="Times New Roman" w:hAnsi="Arial" w:cs="Arial"/>
                <w:sz w:val="20"/>
                <w:szCs w:val="20"/>
                <w:lang w:eastAsia="en-GB"/>
              </w:rPr>
            </w:pPr>
            <w:r w:rsidRPr="00342FF9">
              <w:rPr>
                <w:rFonts w:ascii="Arial" w:eastAsia="Times New Roman" w:hAnsi="Arial" w:cs="Arial"/>
                <w:sz w:val="20"/>
                <w:szCs w:val="20"/>
                <w:lang w:eastAsia="en-GB"/>
              </w:rPr>
              <w:t>tonnes CO</w:t>
            </w:r>
            <w:r w:rsidRPr="00342FF9">
              <w:rPr>
                <w:rFonts w:ascii="Cambria Math" w:eastAsia="Times New Roman" w:hAnsi="Cambria Math" w:cs="Cambria Math"/>
                <w:sz w:val="20"/>
                <w:szCs w:val="20"/>
                <w:lang w:eastAsia="en-GB"/>
              </w:rPr>
              <w:t>₂</w:t>
            </w:r>
          </w:p>
        </w:tc>
      </w:tr>
      <w:tr w:rsidR="00054888" w:rsidRPr="00342FF9">
        <w:trPr>
          <w:trHeight w:val="255"/>
        </w:trPr>
        <w:tc>
          <w:tcPr>
            <w:tcW w:w="17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4888" w:rsidRPr="00342FF9" w:rsidRDefault="00054888" w:rsidP="00054888">
            <w:pPr>
              <w:spacing w:after="0" w:line="240" w:lineRule="auto"/>
              <w:rPr>
                <w:rFonts w:ascii="Arial" w:eastAsia="Times New Roman" w:hAnsi="Arial" w:cs="Arial"/>
                <w:sz w:val="20"/>
                <w:szCs w:val="20"/>
                <w:lang w:eastAsia="en-GB"/>
              </w:rPr>
            </w:pPr>
            <w:r w:rsidRPr="00342FF9">
              <w:rPr>
                <w:rFonts w:ascii="Arial" w:eastAsia="Times New Roman" w:hAnsi="Arial" w:cs="Arial"/>
                <w:sz w:val="20"/>
                <w:szCs w:val="20"/>
                <w:lang w:eastAsia="en-GB"/>
              </w:rPr>
              <w:t>LPG</w:t>
            </w:r>
          </w:p>
        </w:tc>
        <w:tc>
          <w:tcPr>
            <w:tcW w:w="717" w:type="dxa"/>
            <w:tcBorders>
              <w:top w:val="nil"/>
              <w:left w:val="nil"/>
              <w:bottom w:val="single" w:sz="4" w:space="0" w:color="auto"/>
              <w:right w:val="nil"/>
            </w:tcBorders>
            <w:shd w:val="clear" w:color="auto" w:fill="auto"/>
            <w:noWrap/>
            <w:vAlign w:val="bottom"/>
          </w:tcPr>
          <w:p w:rsidR="00054888" w:rsidRPr="00342FF9" w:rsidRDefault="00054888" w:rsidP="00054888">
            <w:pPr>
              <w:spacing w:after="0" w:line="240" w:lineRule="auto"/>
              <w:jc w:val="right"/>
              <w:rPr>
                <w:rFonts w:ascii="Arial" w:eastAsia="Times New Roman" w:hAnsi="Arial" w:cs="Arial"/>
                <w:sz w:val="20"/>
                <w:szCs w:val="20"/>
                <w:lang w:eastAsia="en-GB"/>
              </w:rPr>
            </w:pPr>
            <w:r w:rsidRPr="00342FF9">
              <w:rPr>
                <w:rFonts w:ascii="Arial" w:eastAsia="Times New Roman" w:hAnsi="Arial" w:cs="Arial"/>
                <w:sz w:val="20"/>
                <w:szCs w:val="20"/>
                <w:lang w:eastAsia="en-GB"/>
              </w:rPr>
              <w:t>152</w:t>
            </w:r>
          </w:p>
        </w:tc>
        <w:tc>
          <w:tcPr>
            <w:tcW w:w="1410" w:type="dxa"/>
            <w:tcBorders>
              <w:top w:val="nil"/>
              <w:left w:val="nil"/>
              <w:bottom w:val="single" w:sz="4" w:space="0" w:color="auto"/>
              <w:right w:val="single" w:sz="4" w:space="0" w:color="auto"/>
            </w:tcBorders>
            <w:shd w:val="clear" w:color="auto" w:fill="auto"/>
            <w:noWrap/>
            <w:vAlign w:val="bottom"/>
          </w:tcPr>
          <w:p w:rsidR="00054888" w:rsidRPr="00342FF9" w:rsidRDefault="00054888" w:rsidP="00054888">
            <w:pPr>
              <w:spacing w:after="0" w:line="240" w:lineRule="auto"/>
              <w:rPr>
                <w:rFonts w:ascii="Arial" w:eastAsia="Times New Roman" w:hAnsi="Arial" w:cs="Arial"/>
                <w:sz w:val="20"/>
                <w:szCs w:val="20"/>
                <w:lang w:eastAsia="en-GB"/>
              </w:rPr>
            </w:pPr>
            <w:r w:rsidRPr="00342FF9">
              <w:rPr>
                <w:rFonts w:ascii="Arial" w:eastAsia="Times New Roman" w:hAnsi="Arial" w:cs="Arial"/>
                <w:sz w:val="20"/>
                <w:szCs w:val="20"/>
                <w:lang w:eastAsia="en-GB"/>
              </w:rPr>
              <w:t>tonnes CO</w:t>
            </w:r>
            <w:r w:rsidRPr="00342FF9">
              <w:rPr>
                <w:rFonts w:ascii="Cambria Math" w:eastAsia="Times New Roman" w:hAnsi="Cambria Math" w:cs="Cambria Math"/>
                <w:sz w:val="20"/>
                <w:szCs w:val="20"/>
                <w:lang w:eastAsia="en-GB"/>
              </w:rPr>
              <w:t>₂</w:t>
            </w:r>
          </w:p>
        </w:tc>
      </w:tr>
      <w:tr w:rsidR="00054888" w:rsidRPr="00342FF9">
        <w:trPr>
          <w:trHeight w:val="255"/>
        </w:trPr>
        <w:tc>
          <w:tcPr>
            <w:tcW w:w="1706" w:type="dxa"/>
            <w:tcBorders>
              <w:top w:val="single" w:sz="4" w:space="0" w:color="auto"/>
              <w:left w:val="single" w:sz="4" w:space="0" w:color="auto"/>
              <w:bottom w:val="single" w:sz="4" w:space="0" w:color="auto"/>
              <w:right w:val="single" w:sz="4" w:space="0" w:color="auto"/>
            </w:tcBorders>
            <w:shd w:val="clear" w:color="000000" w:fill="BFBFBF"/>
            <w:noWrap/>
            <w:vAlign w:val="bottom"/>
          </w:tcPr>
          <w:p w:rsidR="00054888" w:rsidRPr="00342FF9" w:rsidRDefault="00054888" w:rsidP="00054888">
            <w:pPr>
              <w:spacing w:after="0" w:line="240" w:lineRule="auto"/>
              <w:rPr>
                <w:rFonts w:ascii="Arial" w:eastAsia="Times New Roman" w:hAnsi="Arial" w:cs="Arial"/>
                <w:b/>
                <w:bCs/>
                <w:sz w:val="20"/>
                <w:szCs w:val="20"/>
                <w:lang w:eastAsia="en-GB"/>
              </w:rPr>
            </w:pPr>
            <w:r w:rsidRPr="00342FF9">
              <w:rPr>
                <w:rFonts w:ascii="Arial" w:eastAsia="Times New Roman" w:hAnsi="Arial" w:cs="Arial"/>
                <w:b/>
                <w:bCs/>
                <w:sz w:val="20"/>
                <w:szCs w:val="20"/>
                <w:lang w:eastAsia="en-GB"/>
              </w:rPr>
              <w:t>Total</w:t>
            </w:r>
          </w:p>
        </w:tc>
        <w:tc>
          <w:tcPr>
            <w:tcW w:w="717" w:type="dxa"/>
            <w:tcBorders>
              <w:top w:val="nil"/>
              <w:left w:val="nil"/>
              <w:bottom w:val="single" w:sz="4" w:space="0" w:color="auto"/>
              <w:right w:val="nil"/>
            </w:tcBorders>
            <w:shd w:val="clear" w:color="000000" w:fill="BFBFBF"/>
            <w:noWrap/>
            <w:vAlign w:val="bottom"/>
          </w:tcPr>
          <w:p w:rsidR="00054888" w:rsidRPr="00342FF9" w:rsidRDefault="00054888" w:rsidP="00054888">
            <w:pPr>
              <w:spacing w:after="0" w:line="240" w:lineRule="auto"/>
              <w:rPr>
                <w:rFonts w:ascii="Arial" w:eastAsia="Times New Roman" w:hAnsi="Arial" w:cs="Arial"/>
                <w:b/>
                <w:bCs/>
                <w:sz w:val="20"/>
                <w:szCs w:val="20"/>
                <w:lang w:eastAsia="en-GB"/>
              </w:rPr>
            </w:pPr>
            <w:r w:rsidRPr="00342FF9">
              <w:rPr>
                <w:rFonts w:ascii="Arial" w:eastAsia="Times New Roman" w:hAnsi="Arial" w:cs="Arial"/>
                <w:b/>
                <w:bCs/>
                <w:sz w:val="20"/>
                <w:szCs w:val="20"/>
                <w:lang w:eastAsia="en-GB"/>
              </w:rPr>
              <w:t xml:space="preserve">3,782 </w:t>
            </w:r>
          </w:p>
        </w:tc>
        <w:tc>
          <w:tcPr>
            <w:tcW w:w="1410" w:type="dxa"/>
            <w:tcBorders>
              <w:top w:val="nil"/>
              <w:left w:val="nil"/>
              <w:bottom w:val="single" w:sz="4" w:space="0" w:color="auto"/>
              <w:right w:val="single" w:sz="4" w:space="0" w:color="auto"/>
            </w:tcBorders>
            <w:shd w:val="clear" w:color="000000" w:fill="BFBFBF"/>
            <w:noWrap/>
            <w:vAlign w:val="bottom"/>
          </w:tcPr>
          <w:p w:rsidR="00054888" w:rsidRPr="00342FF9" w:rsidRDefault="00054888" w:rsidP="00054888">
            <w:pPr>
              <w:spacing w:after="0" w:line="240" w:lineRule="auto"/>
              <w:rPr>
                <w:rFonts w:ascii="Arial" w:eastAsia="Times New Roman" w:hAnsi="Arial" w:cs="Arial"/>
                <w:b/>
                <w:bCs/>
                <w:sz w:val="20"/>
                <w:szCs w:val="20"/>
                <w:lang w:eastAsia="en-GB"/>
              </w:rPr>
            </w:pPr>
            <w:r w:rsidRPr="00342FF9">
              <w:rPr>
                <w:rFonts w:ascii="Arial" w:eastAsia="Times New Roman" w:hAnsi="Arial" w:cs="Arial"/>
                <w:b/>
                <w:bCs/>
                <w:sz w:val="20"/>
                <w:szCs w:val="20"/>
                <w:lang w:eastAsia="en-GB"/>
              </w:rPr>
              <w:t>tonnes CO</w:t>
            </w:r>
            <w:r w:rsidRPr="00342FF9">
              <w:rPr>
                <w:rFonts w:ascii="Cambria Math" w:eastAsia="Times New Roman" w:hAnsi="Cambria Math" w:cs="Cambria Math"/>
                <w:b/>
                <w:bCs/>
                <w:sz w:val="20"/>
                <w:szCs w:val="20"/>
                <w:lang w:eastAsia="en-GB"/>
              </w:rPr>
              <w:t>₂</w:t>
            </w:r>
          </w:p>
        </w:tc>
      </w:tr>
    </w:tbl>
    <w:p w:rsidR="00054888" w:rsidRPr="009D325C" w:rsidRDefault="00054888" w:rsidP="00054888">
      <w:pPr>
        <w:rPr>
          <w:b/>
          <w:i/>
        </w:rPr>
      </w:pPr>
      <w:r w:rsidRPr="009D325C">
        <w:rPr>
          <w:b/>
          <w:i/>
        </w:rPr>
        <w:t>Table 5.2.1 –</w:t>
      </w:r>
      <w:r>
        <w:rPr>
          <w:b/>
          <w:i/>
        </w:rPr>
        <w:t xml:space="preserve"> CO₂ footprint</w:t>
      </w:r>
    </w:p>
    <w:p w:rsidR="00054888" w:rsidRDefault="00054888" w:rsidP="00054888">
      <w:pPr>
        <w:pStyle w:val="Heading2"/>
      </w:pPr>
      <w:r>
        <w:br w:type="page"/>
      </w:r>
      <w:bookmarkStart w:id="23" w:name="_Toc244619865"/>
      <w:r>
        <w:t>Cooling to host accommodation added</w:t>
      </w:r>
      <w:bookmarkEnd w:id="23"/>
    </w:p>
    <w:p w:rsidR="00054888" w:rsidRPr="009D325C" w:rsidRDefault="00054888" w:rsidP="00054888"/>
    <w:p w:rsidR="00054888" w:rsidRPr="009D325C" w:rsidRDefault="00C266C2" w:rsidP="00054888">
      <w:r>
        <w:rPr>
          <w:noProof/>
          <w:lang w:val="en-US"/>
        </w:rPr>
        <w:drawing>
          <wp:inline distT="0" distB="0" distL="0" distR="0">
            <wp:extent cx="4794250" cy="2844800"/>
            <wp:effectExtent l="25400" t="0" r="0" b="0"/>
            <wp:docPr id="16" name="Char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1"/>
                    <pic:cNvPicPr>
                      <a:picLocks noChangeAspect="1" noChangeArrowheads="1"/>
                    </pic:cNvPicPr>
                  </pic:nvPicPr>
                  <pic:blipFill>
                    <a:blip r:embed="rId35"/>
                    <a:srcRect l="-977" t="7796" r="-2304" b="-1389"/>
                    <a:stretch>
                      <a:fillRect/>
                    </a:stretch>
                  </pic:blipFill>
                  <pic:spPr bwMode="auto">
                    <a:xfrm>
                      <a:off x="0" y="0"/>
                      <a:ext cx="4794250" cy="2844800"/>
                    </a:xfrm>
                    <a:prstGeom prst="rect">
                      <a:avLst/>
                    </a:prstGeom>
                    <a:noFill/>
                    <a:ln w="9525">
                      <a:noFill/>
                      <a:miter lim="800000"/>
                      <a:headEnd/>
                      <a:tailEnd/>
                    </a:ln>
                  </pic:spPr>
                </pic:pic>
              </a:graphicData>
            </a:graphic>
          </wp:inline>
        </w:drawing>
      </w:r>
    </w:p>
    <w:p w:rsidR="00054888" w:rsidRDefault="00054888" w:rsidP="00054888">
      <w:pPr>
        <w:spacing w:after="0" w:line="240" w:lineRule="auto"/>
        <w:rPr>
          <w:b/>
          <w:i/>
        </w:rPr>
      </w:pPr>
      <w:r w:rsidRPr="000D6E3F">
        <w:rPr>
          <w:b/>
          <w:i/>
        </w:rPr>
        <w:t>Graph 5.</w:t>
      </w:r>
      <w:r>
        <w:rPr>
          <w:b/>
          <w:i/>
        </w:rPr>
        <w:t>3</w:t>
      </w:r>
      <w:r w:rsidRPr="000D6E3F">
        <w:rPr>
          <w:b/>
          <w:i/>
        </w:rPr>
        <w:t>.1 – monthly electricity usage</w:t>
      </w:r>
      <w:r>
        <w:rPr>
          <w:b/>
          <w:i/>
        </w:rPr>
        <w:t xml:space="preserve"> with additional cooling to host accommodation.  </w:t>
      </w:r>
    </w:p>
    <w:p w:rsidR="00054888" w:rsidRDefault="00054888" w:rsidP="00054888">
      <w:pPr>
        <w:spacing w:after="0" w:line="240" w:lineRule="auto"/>
        <w:rPr>
          <w:b/>
          <w:i/>
        </w:rPr>
      </w:pPr>
      <w:r>
        <w:rPr>
          <w:b/>
          <w:i/>
        </w:rPr>
        <w:t xml:space="preserve">Total electricity consumption = 4,601,534 kWh </w:t>
      </w:r>
    </w:p>
    <w:p w:rsidR="00054888" w:rsidRDefault="00054888" w:rsidP="00054888">
      <w:pPr>
        <w:spacing w:after="0" w:line="240" w:lineRule="auto"/>
        <w:rPr>
          <w:b/>
          <w:i/>
        </w:rPr>
      </w:pPr>
    </w:p>
    <w:p w:rsidR="00054888" w:rsidRPr="009D325C" w:rsidRDefault="00C266C2" w:rsidP="00054888">
      <w:pPr>
        <w:rPr>
          <w:b/>
          <w:i/>
        </w:rPr>
      </w:pPr>
      <w:r>
        <w:rPr>
          <w:b/>
          <w:i/>
          <w:noProof/>
          <w:lang w:val="en-US"/>
        </w:rPr>
        <w:drawing>
          <wp:inline distT="0" distB="0" distL="0" distR="0">
            <wp:extent cx="4787900" cy="2876550"/>
            <wp:effectExtent l="0" t="0" r="0" b="0"/>
            <wp:docPr id="17" name="Chart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2"/>
                    <pic:cNvPicPr>
                      <a:picLocks noChangeArrowheads="1"/>
                    </pic:cNvPicPr>
                  </pic:nvPicPr>
                  <pic:blipFill>
                    <a:blip r:embed="rId36"/>
                    <a:srcRect l="-7187" t="8954" r="-2444" b="-3410"/>
                    <a:stretch>
                      <a:fillRect/>
                    </a:stretch>
                  </pic:blipFill>
                  <pic:spPr bwMode="auto">
                    <a:xfrm>
                      <a:off x="0" y="0"/>
                      <a:ext cx="4787900" cy="2876550"/>
                    </a:xfrm>
                    <a:prstGeom prst="rect">
                      <a:avLst/>
                    </a:prstGeom>
                    <a:noFill/>
                    <a:ln w="9525">
                      <a:noFill/>
                      <a:miter lim="800000"/>
                      <a:headEnd/>
                      <a:tailEnd/>
                    </a:ln>
                  </pic:spPr>
                </pic:pic>
              </a:graphicData>
            </a:graphic>
          </wp:inline>
        </w:drawing>
      </w:r>
    </w:p>
    <w:p w:rsidR="00054888" w:rsidRDefault="00054888" w:rsidP="00054888">
      <w:pPr>
        <w:spacing w:after="0" w:line="240" w:lineRule="auto"/>
        <w:rPr>
          <w:b/>
          <w:i/>
          <w:noProof/>
          <w:lang w:eastAsia="en-GB"/>
        </w:rPr>
      </w:pPr>
      <w:r w:rsidRPr="000D6E3F">
        <w:rPr>
          <w:b/>
          <w:i/>
          <w:noProof/>
          <w:lang w:eastAsia="en-GB"/>
        </w:rPr>
        <w:t>Grpah 5.</w:t>
      </w:r>
      <w:r>
        <w:rPr>
          <w:b/>
          <w:i/>
          <w:noProof/>
          <w:lang w:eastAsia="en-GB"/>
        </w:rPr>
        <w:t>3</w:t>
      </w:r>
      <w:r w:rsidRPr="000D6E3F">
        <w:rPr>
          <w:b/>
          <w:i/>
          <w:noProof/>
          <w:lang w:eastAsia="en-GB"/>
        </w:rPr>
        <w:t>.2 – monthly electricity usage</w:t>
      </w:r>
      <w:r>
        <w:rPr>
          <w:b/>
          <w:i/>
          <w:noProof/>
          <w:lang w:eastAsia="en-GB"/>
        </w:rPr>
        <w:t xml:space="preserve"> with additional cooling to host accommodation </w:t>
      </w:r>
    </w:p>
    <w:p w:rsidR="00054888" w:rsidRDefault="00054888" w:rsidP="00054888">
      <w:pPr>
        <w:spacing w:after="0" w:line="240" w:lineRule="auto"/>
        <w:rPr>
          <w:b/>
          <w:i/>
          <w:noProof/>
          <w:lang w:eastAsia="en-GB"/>
        </w:rPr>
      </w:pPr>
      <w:r>
        <w:rPr>
          <w:b/>
          <w:i/>
          <w:noProof/>
          <w:lang w:eastAsia="en-GB"/>
        </w:rPr>
        <w:t>Electricity per night-stay = 24 kWh</w:t>
      </w:r>
    </w:p>
    <w:p w:rsidR="00054888" w:rsidRDefault="00054888" w:rsidP="00054888">
      <w:pPr>
        <w:spacing w:after="0" w:line="240" w:lineRule="auto"/>
        <w:rPr>
          <w:b/>
          <w:i/>
          <w:noProof/>
          <w:lang w:eastAsia="en-GB"/>
        </w:rPr>
      </w:pPr>
      <w:r w:rsidRPr="00CC3E9C">
        <w:rPr>
          <w:b/>
          <w:i/>
          <w:noProof/>
          <w:lang w:val="en-US" w:eastAsia="zh-TW"/>
        </w:rPr>
        <w:pict>
          <v:shape id="_x0000_s1142" type="#_x0000_t202" style="position:absolute;margin-left:203.2pt;margin-top:12.4pt;width:261.7pt;height:86.95pt;z-index:251655168;mso-width-relative:margin;mso-height-relative:margin">
            <v:textbox style="mso-next-textbox:#_x0000_s1142">
              <w:txbxContent>
                <w:p w:rsidR="007C08AF" w:rsidRPr="00CC3E9C" w:rsidRDefault="007C08AF" w:rsidP="00054888">
                  <w:pPr>
                    <w:spacing w:after="0" w:line="240" w:lineRule="auto"/>
                    <w:rPr>
                      <w:b/>
                    </w:rPr>
                  </w:pPr>
                  <w:r w:rsidRPr="00CC3E9C">
                    <w:rPr>
                      <w:b/>
                    </w:rPr>
                    <w:t>Changes</w:t>
                  </w:r>
                  <w:r>
                    <w:rPr>
                      <w:b/>
                    </w:rPr>
                    <w:t>:</w:t>
                  </w:r>
                </w:p>
                <w:p w:rsidR="007C08AF" w:rsidRDefault="007C08AF" w:rsidP="00054888">
                  <w:pPr>
                    <w:spacing w:after="0" w:line="240" w:lineRule="auto"/>
                  </w:pPr>
                  <w:r>
                    <w:t>Additional cooling applied to host area accommodation using conventional cooling (split systems)</w:t>
                  </w:r>
                </w:p>
              </w:txbxContent>
            </v:textbox>
          </v:shape>
        </w:pict>
      </w:r>
    </w:p>
    <w:tbl>
      <w:tblPr>
        <w:tblW w:w="3833" w:type="dxa"/>
        <w:tblInd w:w="103" w:type="dxa"/>
        <w:tblLook w:val="04A0"/>
      </w:tblPr>
      <w:tblGrid>
        <w:gridCol w:w="1706"/>
        <w:gridCol w:w="717"/>
        <w:gridCol w:w="1410"/>
      </w:tblGrid>
      <w:tr w:rsidR="00054888" w:rsidRPr="00CC3E9C">
        <w:trPr>
          <w:trHeight w:val="255"/>
        </w:trPr>
        <w:tc>
          <w:tcPr>
            <w:tcW w:w="1706" w:type="dxa"/>
            <w:vMerge w:val="restart"/>
            <w:tcBorders>
              <w:top w:val="single" w:sz="4" w:space="0" w:color="auto"/>
              <w:left w:val="single" w:sz="4" w:space="0" w:color="auto"/>
              <w:bottom w:val="single" w:sz="4" w:space="0" w:color="000000"/>
              <w:right w:val="single" w:sz="4" w:space="0" w:color="000000"/>
            </w:tcBorders>
            <w:shd w:val="clear" w:color="000000" w:fill="92D050"/>
            <w:noWrap/>
            <w:vAlign w:val="center"/>
          </w:tcPr>
          <w:p w:rsidR="00054888" w:rsidRPr="00CC3E9C" w:rsidRDefault="00054888" w:rsidP="00054888">
            <w:pPr>
              <w:spacing w:after="0" w:line="240" w:lineRule="auto"/>
              <w:rPr>
                <w:rFonts w:ascii="Arial" w:eastAsia="Times New Roman" w:hAnsi="Arial" w:cs="Arial"/>
                <w:b/>
                <w:bCs/>
                <w:sz w:val="20"/>
                <w:szCs w:val="20"/>
                <w:lang w:eastAsia="en-GB"/>
              </w:rPr>
            </w:pPr>
            <w:r w:rsidRPr="00CC3E9C">
              <w:rPr>
                <w:rFonts w:ascii="Arial" w:eastAsia="Times New Roman" w:hAnsi="Arial" w:cs="Arial"/>
                <w:b/>
                <w:bCs/>
                <w:sz w:val="20"/>
                <w:szCs w:val="20"/>
                <w:lang w:eastAsia="en-GB"/>
              </w:rPr>
              <w:t>Fuel</w:t>
            </w:r>
          </w:p>
        </w:tc>
        <w:tc>
          <w:tcPr>
            <w:tcW w:w="2127" w:type="dxa"/>
            <w:gridSpan w:val="2"/>
            <w:vMerge w:val="restart"/>
            <w:tcBorders>
              <w:top w:val="single" w:sz="4" w:space="0" w:color="auto"/>
              <w:left w:val="single" w:sz="4" w:space="0" w:color="auto"/>
              <w:bottom w:val="single" w:sz="4" w:space="0" w:color="000000"/>
              <w:right w:val="single" w:sz="4" w:space="0" w:color="000000"/>
            </w:tcBorders>
            <w:shd w:val="clear" w:color="000000" w:fill="92D050"/>
            <w:noWrap/>
            <w:vAlign w:val="center"/>
          </w:tcPr>
          <w:p w:rsidR="00054888" w:rsidRPr="00CC3E9C" w:rsidRDefault="00054888" w:rsidP="00054888">
            <w:pPr>
              <w:spacing w:after="0" w:line="240" w:lineRule="auto"/>
              <w:jc w:val="center"/>
              <w:rPr>
                <w:rFonts w:ascii="Arial" w:eastAsia="Times New Roman" w:hAnsi="Arial" w:cs="Arial"/>
                <w:b/>
                <w:bCs/>
                <w:sz w:val="20"/>
                <w:szCs w:val="20"/>
                <w:lang w:eastAsia="en-GB"/>
              </w:rPr>
            </w:pPr>
            <w:r w:rsidRPr="00CC3E9C">
              <w:rPr>
                <w:rFonts w:ascii="Arial" w:eastAsia="Times New Roman" w:hAnsi="Arial" w:cs="Arial"/>
                <w:b/>
                <w:bCs/>
                <w:sz w:val="20"/>
                <w:szCs w:val="20"/>
                <w:lang w:eastAsia="en-GB"/>
              </w:rPr>
              <w:t>Emissions</w:t>
            </w:r>
          </w:p>
        </w:tc>
      </w:tr>
      <w:tr w:rsidR="00054888" w:rsidRPr="00CC3E9C">
        <w:trPr>
          <w:trHeight w:val="230"/>
        </w:trPr>
        <w:tc>
          <w:tcPr>
            <w:tcW w:w="1706" w:type="dxa"/>
            <w:vMerge/>
            <w:tcBorders>
              <w:top w:val="single" w:sz="4" w:space="0" w:color="auto"/>
              <w:left w:val="single" w:sz="4" w:space="0" w:color="auto"/>
              <w:bottom w:val="single" w:sz="4" w:space="0" w:color="000000"/>
              <w:right w:val="single" w:sz="4" w:space="0" w:color="000000"/>
            </w:tcBorders>
            <w:vAlign w:val="center"/>
          </w:tcPr>
          <w:p w:rsidR="00054888" w:rsidRPr="00CC3E9C" w:rsidRDefault="00054888" w:rsidP="00054888">
            <w:pPr>
              <w:spacing w:after="0" w:line="240" w:lineRule="auto"/>
              <w:rPr>
                <w:rFonts w:ascii="Arial" w:eastAsia="Times New Roman" w:hAnsi="Arial" w:cs="Arial"/>
                <w:b/>
                <w:bCs/>
                <w:sz w:val="20"/>
                <w:szCs w:val="20"/>
                <w:lang w:eastAsia="en-GB"/>
              </w:rPr>
            </w:pPr>
          </w:p>
        </w:tc>
        <w:tc>
          <w:tcPr>
            <w:tcW w:w="2127" w:type="dxa"/>
            <w:gridSpan w:val="2"/>
            <w:vMerge/>
            <w:tcBorders>
              <w:top w:val="single" w:sz="4" w:space="0" w:color="auto"/>
              <w:left w:val="single" w:sz="4" w:space="0" w:color="auto"/>
              <w:bottom w:val="single" w:sz="4" w:space="0" w:color="000000"/>
              <w:right w:val="single" w:sz="4" w:space="0" w:color="000000"/>
            </w:tcBorders>
            <w:vAlign w:val="center"/>
          </w:tcPr>
          <w:p w:rsidR="00054888" w:rsidRPr="00CC3E9C" w:rsidRDefault="00054888" w:rsidP="00054888">
            <w:pPr>
              <w:spacing w:after="0" w:line="240" w:lineRule="auto"/>
              <w:rPr>
                <w:rFonts w:ascii="Arial" w:eastAsia="Times New Roman" w:hAnsi="Arial" w:cs="Arial"/>
                <w:b/>
                <w:bCs/>
                <w:sz w:val="20"/>
                <w:szCs w:val="20"/>
                <w:lang w:eastAsia="en-GB"/>
              </w:rPr>
            </w:pPr>
          </w:p>
        </w:tc>
      </w:tr>
      <w:tr w:rsidR="00054888" w:rsidRPr="00CC3E9C">
        <w:trPr>
          <w:trHeight w:val="255"/>
        </w:trPr>
        <w:tc>
          <w:tcPr>
            <w:tcW w:w="17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4888" w:rsidRPr="00CC3E9C" w:rsidRDefault="00054888" w:rsidP="00054888">
            <w:pPr>
              <w:spacing w:after="0" w:line="240" w:lineRule="auto"/>
              <w:rPr>
                <w:rFonts w:ascii="Arial" w:eastAsia="Times New Roman" w:hAnsi="Arial" w:cs="Arial"/>
                <w:sz w:val="20"/>
                <w:szCs w:val="20"/>
                <w:lang w:eastAsia="en-GB"/>
              </w:rPr>
            </w:pPr>
            <w:r w:rsidRPr="00CC3E9C">
              <w:rPr>
                <w:rFonts w:ascii="Arial" w:eastAsia="Times New Roman" w:hAnsi="Arial" w:cs="Arial"/>
                <w:sz w:val="20"/>
                <w:szCs w:val="20"/>
                <w:lang w:eastAsia="en-GB"/>
              </w:rPr>
              <w:t>Diesel/electricity</w:t>
            </w:r>
          </w:p>
        </w:tc>
        <w:tc>
          <w:tcPr>
            <w:tcW w:w="717" w:type="dxa"/>
            <w:tcBorders>
              <w:top w:val="nil"/>
              <w:left w:val="nil"/>
              <w:bottom w:val="single" w:sz="4" w:space="0" w:color="auto"/>
              <w:right w:val="nil"/>
            </w:tcBorders>
            <w:shd w:val="clear" w:color="auto" w:fill="auto"/>
            <w:noWrap/>
            <w:vAlign w:val="bottom"/>
          </w:tcPr>
          <w:p w:rsidR="00054888" w:rsidRPr="00CC3E9C" w:rsidRDefault="00054888" w:rsidP="00054888">
            <w:pPr>
              <w:spacing w:after="0" w:line="240" w:lineRule="auto"/>
              <w:jc w:val="center"/>
              <w:rPr>
                <w:rFonts w:ascii="Arial" w:eastAsia="Times New Roman" w:hAnsi="Arial" w:cs="Arial"/>
                <w:sz w:val="20"/>
                <w:szCs w:val="20"/>
                <w:lang w:eastAsia="en-GB"/>
              </w:rPr>
            </w:pPr>
            <w:r w:rsidRPr="00CC3E9C">
              <w:rPr>
                <w:rFonts w:ascii="Arial" w:eastAsia="Times New Roman" w:hAnsi="Arial" w:cs="Arial"/>
                <w:sz w:val="20"/>
                <w:szCs w:val="20"/>
                <w:lang w:eastAsia="en-GB"/>
              </w:rPr>
              <w:t xml:space="preserve">3,835 </w:t>
            </w:r>
          </w:p>
        </w:tc>
        <w:tc>
          <w:tcPr>
            <w:tcW w:w="1410" w:type="dxa"/>
            <w:tcBorders>
              <w:top w:val="nil"/>
              <w:left w:val="nil"/>
              <w:bottom w:val="single" w:sz="4" w:space="0" w:color="auto"/>
              <w:right w:val="single" w:sz="4" w:space="0" w:color="auto"/>
            </w:tcBorders>
            <w:shd w:val="clear" w:color="auto" w:fill="auto"/>
            <w:noWrap/>
            <w:vAlign w:val="bottom"/>
          </w:tcPr>
          <w:p w:rsidR="00054888" w:rsidRPr="00CC3E9C" w:rsidRDefault="00054888" w:rsidP="00054888">
            <w:pPr>
              <w:spacing w:after="0" w:line="240" w:lineRule="auto"/>
              <w:rPr>
                <w:rFonts w:ascii="Arial" w:eastAsia="Times New Roman" w:hAnsi="Arial" w:cs="Arial"/>
                <w:sz w:val="20"/>
                <w:szCs w:val="20"/>
                <w:lang w:eastAsia="en-GB"/>
              </w:rPr>
            </w:pPr>
            <w:r w:rsidRPr="00CC3E9C">
              <w:rPr>
                <w:rFonts w:ascii="Arial" w:eastAsia="Times New Roman" w:hAnsi="Arial" w:cs="Arial"/>
                <w:sz w:val="20"/>
                <w:szCs w:val="20"/>
                <w:lang w:eastAsia="en-GB"/>
              </w:rPr>
              <w:t>tonnes CO</w:t>
            </w:r>
            <w:r w:rsidRPr="00CC3E9C">
              <w:rPr>
                <w:rFonts w:ascii="Cambria Math" w:eastAsia="Times New Roman" w:hAnsi="Cambria Math" w:cs="Cambria Math"/>
                <w:sz w:val="20"/>
                <w:szCs w:val="20"/>
                <w:lang w:eastAsia="en-GB"/>
              </w:rPr>
              <w:t>₂</w:t>
            </w:r>
          </w:p>
        </w:tc>
      </w:tr>
      <w:tr w:rsidR="00054888" w:rsidRPr="00CC3E9C">
        <w:trPr>
          <w:trHeight w:val="255"/>
        </w:trPr>
        <w:tc>
          <w:tcPr>
            <w:tcW w:w="17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4888" w:rsidRPr="00CC3E9C" w:rsidRDefault="00054888" w:rsidP="00054888">
            <w:pPr>
              <w:spacing w:after="0" w:line="240" w:lineRule="auto"/>
              <w:rPr>
                <w:rFonts w:ascii="Arial" w:eastAsia="Times New Roman" w:hAnsi="Arial" w:cs="Arial"/>
                <w:sz w:val="20"/>
                <w:szCs w:val="20"/>
                <w:lang w:eastAsia="en-GB"/>
              </w:rPr>
            </w:pPr>
            <w:r w:rsidRPr="00CC3E9C">
              <w:rPr>
                <w:rFonts w:ascii="Arial" w:eastAsia="Times New Roman" w:hAnsi="Arial" w:cs="Arial"/>
                <w:sz w:val="20"/>
                <w:szCs w:val="20"/>
                <w:lang w:eastAsia="en-GB"/>
              </w:rPr>
              <w:t>LPG</w:t>
            </w:r>
          </w:p>
        </w:tc>
        <w:tc>
          <w:tcPr>
            <w:tcW w:w="717" w:type="dxa"/>
            <w:tcBorders>
              <w:top w:val="nil"/>
              <w:left w:val="nil"/>
              <w:bottom w:val="single" w:sz="4" w:space="0" w:color="auto"/>
              <w:right w:val="nil"/>
            </w:tcBorders>
            <w:shd w:val="clear" w:color="auto" w:fill="auto"/>
            <w:noWrap/>
            <w:vAlign w:val="bottom"/>
          </w:tcPr>
          <w:p w:rsidR="00054888" w:rsidRPr="00CC3E9C" w:rsidRDefault="00054888" w:rsidP="00054888">
            <w:pPr>
              <w:spacing w:after="0" w:line="240" w:lineRule="auto"/>
              <w:jc w:val="right"/>
              <w:rPr>
                <w:rFonts w:ascii="Arial" w:eastAsia="Times New Roman" w:hAnsi="Arial" w:cs="Arial"/>
                <w:sz w:val="20"/>
                <w:szCs w:val="20"/>
                <w:lang w:eastAsia="en-GB"/>
              </w:rPr>
            </w:pPr>
            <w:r w:rsidRPr="00CC3E9C">
              <w:rPr>
                <w:rFonts w:ascii="Arial" w:eastAsia="Times New Roman" w:hAnsi="Arial" w:cs="Arial"/>
                <w:sz w:val="20"/>
                <w:szCs w:val="20"/>
                <w:lang w:eastAsia="en-GB"/>
              </w:rPr>
              <w:t>152</w:t>
            </w:r>
          </w:p>
        </w:tc>
        <w:tc>
          <w:tcPr>
            <w:tcW w:w="1410" w:type="dxa"/>
            <w:tcBorders>
              <w:top w:val="nil"/>
              <w:left w:val="nil"/>
              <w:bottom w:val="single" w:sz="4" w:space="0" w:color="auto"/>
              <w:right w:val="single" w:sz="4" w:space="0" w:color="auto"/>
            </w:tcBorders>
            <w:shd w:val="clear" w:color="auto" w:fill="auto"/>
            <w:noWrap/>
            <w:vAlign w:val="bottom"/>
          </w:tcPr>
          <w:p w:rsidR="00054888" w:rsidRPr="00CC3E9C" w:rsidRDefault="00054888" w:rsidP="00054888">
            <w:pPr>
              <w:spacing w:after="0" w:line="240" w:lineRule="auto"/>
              <w:rPr>
                <w:rFonts w:ascii="Arial" w:eastAsia="Times New Roman" w:hAnsi="Arial" w:cs="Arial"/>
                <w:sz w:val="20"/>
                <w:szCs w:val="20"/>
                <w:lang w:eastAsia="en-GB"/>
              </w:rPr>
            </w:pPr>
            <w:r w:rsidRPr="00CC3E9C">
              <w:rPr>
                <w:rFonts w:ascii="Arial" w:eastAsia="Times New Roman" w:hAnsi="Arial" w:cs="Arial"/>
                <w:sz w:val="20"/>
                <w:szCs w:val="20"/>
                <w:lang w:eastAsia="en-GB"/>
              </w:rPr>
              <w:t>tonnes CO</w:t>
            </w:r>
            <w:r w:rsidRPr="00CC3E9C">
              <w:rPr>
                <w:rFonts w:ascii="Cambria Math" w:eastAsia="Times New Roman" w:hAnsi="Cambria Math" w:cs="Cambria Math"/>
                <w:sz w:val="20"/>
                <w:szCs w:val="20"/>
                <w:lang w:eastAsia="en-GB"/>
              </w:rPr>
              <w:t>₂</w:t>
            </w:r>
          </w:p>
        </w:tc>
      </w:tr>
      <w:tr w:rsidR="00054888" w:rsidRPr="00CC3E9C">
        <w:trPr>
          <w:trHeight w:val="255"/>
        </w:trPr>
        <w:tc>
          <w:tcPr>
            <w:tcW w:w="1706" w:type="dxa"/>
            <w:tcBorders>
              <w:top w:val="single" w:sz="4" w:space="0" w:color="auto"/>
              <w:left w:val="single" w:sz="4" w:space="0" w:color="auto"/>
              <w:bottom w:val="single" w:sz="4" w:space="0" w:color="auto"/>
              <w:right w:val="single" w:sz="4" w:space="0" w:color="auto"/>
            </w:tcBorders>
            <w:shd w:val="clear" w:color="000000" w:fill="BFBFBF"/>
            <w:noWrap/>
            <w:vAlign w:val="bottom"/>
          </w:tcPr>
          <w:p w:rsidR="00054888" w:rsidRPr="00CC3E9C" w:rsidRDefault="00054888" w:rsidP="00054888">
            <w:pPr>
              <w:spacing w:after="0" w:line="240" w:lineRule="auto"/>
              <w:rPr>
                <w:rFonts w:ascii="Arial" w:eastAsia="Times New Roman" w:hAnsi="Arial" w:cs="Arial"/>
                <w:b/>
                <w:bCs/>
                <w:sz w:val="20"/>
                <w:szCs w:val="20"/>
                <w:lang w:eastAsia="en-GB"/>
              </w:rPr>
            </w:pPr>
            <w:r w:rsidRPr="00CC3E9C">
              <w:rPr>
                <w:rFonts w:ascii="Arial" w:eastAsia="Times New Roman" w:hAnsi="Arial" w:cs="Arial"/>
                <w:b/>
                <w:bCs/>
                <w:sz w:val="20"/>
                <w:szCs w:val="20"/>
                <w:lang w:eastAsia="en-GB"/>
              </w:rPr>
              <w:t>Total</w:t>
            </w:r>
          </w:p>
        </w:tc>
        <w:tc>
          <w:tcPr>
            <w:tcW w:w="717" w:type="dxa"/>
            <w:tcBorders>
              <w:top w:val="nil"/>
              <w:left w:val="nil"/>
              <w:bottom w:val="single" w:sz="4" w:space="0" w:color="auto"/>
              <w:right w:val="nil"/>
            </w:tcBorders>
            <w:shd w:val="clear" w:color="000000" w:fill="BFBFBF"/>
            <w:noWrap/>
            <w:vAlign w:val="bottom"/>
          </w:tcPr>
          <w:p w:rsidR="00054888" w:rsidRPr="00CC3E9C" w:rsidRDefault="00054888" w:rsidP="00054888">
            <w:pPr>
              <w:spacing w:after="0" w:line="240" w:lineRule="auto"/>
              <w:jc w:val="right"/>
              <w:rPr>
                <w:rFonts w:ascii="Arial" w:eastAsia="Times New Roman" w:hAnsi="Arial" w:cs="Arial"/>
                <w:b/>
                <w:bCs/>
                <w:sz w:val="20"/>
                <w:szCs w:val="20"/>
                <w:lang w:eastAsia="en-GB"/>
              </w:rPr>
            </w:pPr>
            <w:r w:rsidRPr="00CC3E9C">
              <w:rPr>
                <w:rFonts w:ascii="Arial" w:eastAsia="Times New Roman" w:hAnsi="Arial" w:cs="Arial"/>
                <w:b/>
                <w:bCs/>
                <w:sz w:val="20"/>
                <w:szCs w:val="20"/>
                <w:lang w:eastAsia="en-GB"/>
              </w:rPr>
              <w:t xml:space="preserve">3,987 </w:t>
            </w:r>
          </w:p>
        </w:tc>
        <w:tc>
          <w:tcPr>
            <w:tcW w:w="1410" w:type="dxa"/>
            <w:tcBorders>
              <w:top w:val="nil"/>
              <w:left w:val="nil"/>
              <w:bottom w:val="single" w:sz="4" w:space="0" w:color="auto"/>
              <w:right w:val="single" w:sz="4" w:space="0" w:color="auto"/>
            </w:tcBorders>
            <w:shd w:val="clear" w:color="000000" w:fill="BFBFBF"/>
            <w:noWrap/>
            <w:vAlign w:val="bottom"/>
          </w:tcPr>
          <w:p w:rsidR="00054888" w:rsidRPr="00CC3E9C" w:rsidRDefault="00054888" w:rsidP="00054888">
            <w:pPr>
              <w:spacing w:after="0" w:line="240" w:lineRule="auto"/>
              <w:rPr>
                <w:rFonts w:ascii="Arial" w:eastAsia="Times New Roman" w:hAnsi="Arial" w:cs="Arial"/>
                <w:b/>
                <w:bCs/>
                <w:sz w:val="20"/>
                <w:szCs w:val="20"/>
                <w:lang w:eastAsia="en-GB"/>
              </w:rPr>
            </w:pPr>
            <w:r w:rsidRPr="00CC3E9C">
              <w:rPr>
                <w:rFonts w:ascii="Arial" w:eastAsia="Times New Roman" w:hAnsi="Arial" w:cs="Arial"/>
                <w:b/>
                <w:bCs/>
                <w:sz w:val="20"/>
                <w:szCs w:val="20"/>
                <w:lang w:eastAsia="en-GB"/>
              </w:rPr>
              <w:t>tonnes CO</w:t>
            </w:r>
            <w:r w:rsidRPr="00CC3E9C">
              <w:rPr>
                <w:rFonts w:ascii="Cambria Math" w:eastAsia="Times New Roman" w:hAnsi="Cambria Math" w:cs="Cambria Math"/>
                <w:b/>
                <w:bCs/>
                <w:sz w:val="20"/>
                <w:szCs w:val="20"/>
                <w:lang w:eastAsia="en-GB"/>
              </w:rPr>
              <w:t>₂</w:t>
            </w:r>
          </w:p>
        </w:tc>
      </w:tr>
    </w:tbl>
    <w:p w:rsidR="00054888" w:rsidRPr="009D325C" w:rsidRDefault="00054888" w:rsidP="00054888">
      <w:pPr>
        <w:rPr>
          <w:b/>
          <w:i/>
        </w:rPr>
      </w:pPr>
      <w:r w:rsidRPr="009D325C">
        <w:rPr>
          <w:b/>
          <w:i/>
        </w:rPr>
        <w:t>Table 5.2.</w:t>
      </w:r>
      <w:r>
        <w:rPr>
          <w:b/>
          <w:i/>
        </w:rPr>
        <w:t>2</w:t>
      </w:r>
      <w:r w:rsidRPr="009D325C">
        <w:rPr>
          <w:b/>
          <w:i/>
        </w:rPr>
        <w:t xml:space="preserve"> – </w:t>
      </w:r>
      <w:r>
        <w:rPr>
          <w:b/>
          <w:i/>
        </w:rPr>
        <w:t>CO₂ footprint</w:t>
      </w:r>
    </w:p>
    <w:p w:rsidR="00054888" w:rsidRDefault="00054888" w:rsidP="00054888">
      <w:pPr>
        <w:pStyle w:val="Heading2"/>
      </w:pPr>
      <w:bookmarkStart w:id="24" w:name="_Toc244619866"/>
      <w:r>
        <w:t>Demand reduction, solar-thermal, DHW, PV and anaerobic digesters</w:t>
      </w:r>
      <w:bookmarkEnd w:id="24"/>
    </w:p>
    <w:p w:rsidR="00054888" w:rsidRPr="00E475DD" w:rsidRDefault="00054888" w:rsidP="00054888"/>
    <w:p w:rsidR="00054888" w:rsidRDefault="00C266C2" w:rsidP="00054888">
      <w:r>
        <w:rPr>
          <w:noProof/>
          <w:lang w:val="en-US"/>
        </w:rPr>
        <w:drawing>
          <wp:inline distT="0" distB="0" distL="0" distR="0">
            <wp:extent cx="4794250" cy="2914650"/>
            <wp:effectExtent l="25400" t="0" r="0" b="0"/>
            <wp:docPr id="18" name="Chart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9"/>
                    <pic:cNvPicPr>
                      <a:picLocks noChangeArrowheads="1"/>
                    </pic:cNvPicPr>
                  </pic:nvPicPr>
                  <pic:blipFill>
                    <a:blip r:embed="rId37"/>
                    <a:srcRect l="-977" t="7434" r="-2304" b="-3416"/>
                    <a:stretch>
                      <a:fillRect/>
                    </a:stretch>
                  </pic:blipFill>
                  <pic:spPr bwMode="auto">
                    <a:xfrm>
                      <a:off x="0" y="0"/>
                      <a:ext cx="4794250" cy="2914650"/>
                    </a:xfrm>
                    <a:prstGeom prst="rect">
                      <a:avLst/>
                    </a:prstGeom>
                    <a:noFill/>
                    <a:ln w="9525">
                      <a:noFill/>
                      <a:miter lim="800000"/>
                      <a:headEnd/>
                      <a:tailEnd/>
                    </a:ln>
                  </pic:spPr>
                </pic:pic>
              </a:graphicData>
            </a:graphic>
          </wp:inline>
        </w:drawing>
      </w:r>
    </w:p>
    <w:p w:rsidR="00054888" w:rsidRDefault="00054888" w:rsidP="00054888">
      <w:pPr>
        <w:spacing w:after="0" w:line="240" w:lineRule="auto"/>
        <w:rPr>
          <w:b/>
          <w:i/>
        </w:rPr>
      </w:pPr>
      <w:r w:rsidRPr="000D6E3F">
        <w:rPr>
          <w:b/>
          <w:i/>
        </w:rPr>
        <w:t>Graph 5.</w:t>
      </w:r>
      <w:r>
        <w:rPr>
          <w:b/>
          <w:i/>
        </w:rPr>
        <w:t>4</w:t>
      </w:r>
      <w:r w:rsidRPr="000D6E3F">
        <w:rPr>
          <w:b/>
          <w:i/>
        </w:rPr>
        <w:t>.1 – monthly electricity usage</w:t>
      </w:r>
      <w:r>
        <w:rPr>
          <w:b/>
          <w:i/>
        </w:rPr>
        <w:t xml:space="preserve"> with demand savings, solar-thermal DHW and PV  </w:t>
      </w:r>
    </w:p>
    <w:p w:rsidR="00054888" w:rsidRDefault="00054888" w:rsidP="00054888">
      <w:pPr>
        <w:spacing w:after="0" w:line="240" w:lineRule="auto"/>
        <w:rPr>
          <w:b/>
          <w:i/>
        </w:rPr>
      </w:pPr>
      <w:r>
        <w:rPr>
          <w:b/>
          <w:i/>
        </w:rPr>
        <w:t xml:space="preserve">Total electricity consumption = 3,552,830 kWh </w:t>
      </w:r>
    </w:p>
    <w:p w:rsidR="00054888" w:rsidRDefault="00054888" w:rsidP="00054888">
      <w:pPr>
        <w:spacing w:after="0" w:line="240" w:lineRule="auto"/>
        <w:rPr>
          <w:b/>
          <w:i/>
        </w:rPr>
      </w:pPr>
    </w:p>
    <w:p w:rsidR="00054888" w:rsidRDefault="00C266C2" w:rsidP="00054888">
      <w:r>
        <w:rPr>
          <w:noProof/>
          <w:lang w:val="en-US"/>
        </w:rPr>
        <w:drawing>
          <wp:inline distT="0" distB="0" distL="0" distR="0">
            <wp:extent cx="4787900" cy="2863850"/>
            <wp:effectExtent l="0" t="0" r="0" b="0"/>
            <wp:docPr id="19" name="Chart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0"/>
                    <pic:cNvPicPr>
                      <a:picLocks noChangeArrowheads="1"/>
                    </pic:cNvPicPr>
                  </pic:nvPicPr>
                  <pic:blipFill>
                    <a:blip r:embed="rId38"/>
                    <a:srcRect l="-7187" t="9003" r="-2444" b="-3416"/>
                    <a:stretch>
                      <a:fillRect/>
                    </a:stretch>
                  </pic:blipFill>
                  <pic:spPr bwMode="auto">
                    <a:xfrm>
                      <a:off x="0" y="0"/>
                      <a:ext cx="4787900" cy="2863850"/>
                    </a:xfrm>
                    <a:prstGeom prst="rect">
                      <a:avLst/>
                    </a:prstGeom>
                    <a:noFill/>
                    <a:ln w="9525">
                      <a:noFill/>
                      <a:miter lim="800000"/>
                      <a:headEnd/>
                      <a:tailEnd/>
                    </a:ln>
                  </pic:spPr>
                </pic:pic>
              </a:graphicData>
            </a:graphic>
          </wp:inline>
        </w:drawing>
      </w:r>
    </w:p>
    <w:p w:rsidR="00054888" w:rsidRPr="00B6633C" w:rsidRDefault="00054888" w:rsidP="00054888">
      <w:pPr>
        <w:spacing w:after="0" w:line="240" w:lineRule="auto"/>
      </w:pPr>
      <w:r w:rsidRPr="000D6E3F">
        <w:rPr>
          <w:b/>
          <w:i/>
          <w:noProof/>
          <w:lang w:eastAsia="en-GB"/>
        </w:rPr>
        <w:t>Grpah 5.</w:t>
      </w:r>
      <w:r>
        <w:rPr>
          <w:b/>
          <w:i/>
          <w:noProof/>
          <w:lang w:eastAsia="en-GB"/>
        </w:rPr>
        <w:t>4</w:t>
      </w:r>
      <w:r w:rsidRPr="000D6E3F">
        <w:rPr>
          <w:b/>
          <w:i/>
          <w:noProof/>
          <w:lang w:eastAsia="en-GB"/>
        </w:rPr>
        <w:t xml:space="preserve">.2 – monthly </w:t>
      </w:r>
      <w:r>
        <w:rPr>
          <w:b/>
          <w:i/>
          <w:noProof/>
          <w:lang w:eastAsia="en-GB"/>
        </w:rPr>
        <w:t xml:space="preserve">electricity usage </w:t>
      </w:r>
      <w:r>
        <w:rPr>
          <w:b/>
          <w:i/>
        </w:rPr>
        <w:t xml:space="preserve">with demand savings, solar-thermal DHW and PV  </w:t>
      </w:r>
    </w:p>
    <w:p w:rsidR="00054888" w:rsidRDefault="00054888" w:rsidP="00054888">
      <w:pPr>
        <w:spacing w:after="0" w:line="240" w:lineRule="auto"/>
        <w:rPr>
          <w:b/>
          <w:i/>
          <w:noProof/>
          <w:lang w:eastAsia="en-GB"/>
        </w:rPr>
      </w:pPr>
      <w:r>
        <w:rPr>
          <w:b/>
          <w:i/>
          <w:noProof/>
          <w:lang w:eastAsia="en-GB"/>
        </w:rPr>
        <w:t>Electricity per night-stay = 18 kWh</w:t>
      </w:r>
    </w:p>
    <w:p w:rsidR="00054888" w:rsidRDefault="00B241FA" w:rsidP="00054888">
      <w:pPr>
        <w:spacing w:after="0" w:line="240" w:lineRule="auto"/>
        <w:rPr>
          <w:b/>
          <w:i/>
          <w:noProof/>
          <w:lang w:eastAsia="en-GB"/>
        </w:rPr>
      </w:pPr>
      <w:r>
        <w:rPr>
          <w:rFonts w:ascii="Arial" w:eastAsia="Times New Roman" w:hAnsi="Arial" w:cs="Arial"/>
          <w:b/>
          <w:bCs/>
          <w:noProof/>
          <w:sz w:val="20"/>
          <w:szCs w:val="20"/>
          <w:lang w:eastAsia="en-GB"/>
        </w:rPr>
        <w:pict>
          <v:shape id="_x0000_s1143" type="#_x0000_t202" style="position:absolute;margin-left:204.3pt;margin-top:13.2pt;width:261.7pt;height:81pt;z-index:251656192;mso-width-relative:margin;mso-height-relative:margin">
            <v:textbox style="mso-next-textbox:#_x0000_s1143">
              <w:txbxContent>
                <w:p w:rsidR="007C08AF" w:rsidRDefault="007C08AF" w:rsidP="00054888">
                  <w:pPr>
                    <w:spacing w:after="0" w:line="240" w:lineRule="auto"/>
                    <w:rPr>
                      <w:b/>
                    </w:rPr>
                  </w:pPr>
                  <w:r w:rsidRPr="00CC3E9C">
                    <w:rPr>
                      <w:b/>
                    </w:rPr>
                    <w:t>Changes</w:t>
                  </w:r>
                  <w:r>
                    <w:rPr>
                      <w:b/>
                    </w:rPr>
                    <w:t xml:space="preserve">:  </w:t>
                  </w:r>
                </w:p>
                <w:p w:rsidR="007C08AF" w:rsidRPr="00B6633C" w:rsidRDefault="007C08AF" w:rsidP="00054888">
                  <w:pPr>
                    <w:spacing w:after="0" w:line="240" w:lineRule="auto"/>
                    <w:rPr>
                      <w:b/>
                    </w:rPr>
                  </w:pPr>
                  <w:r w:rsidRPr="00B6633C">
                    <w:t>demand reduction</w:t>
                  </w:r>
                  <w:r>
                    <w:t xml:space="preserve"> for potable water, lighting, kitchen and laundry electricity, provision of PV and anaerobic digesters to displace LPG, and solar-thermal domestic hot water (DHW).</w:t>
                  </w:r>
                </w:p>
              </w:txbxContent>
            </v:textbox>
          </v:shape>
        </w:pict>
      </w:r>
    </w:p>
    <w:tbl>
      <w:tblPr>
        <w:tblW w:w="3833" w:type="dxa"/>
        <w:tblInd w:w="103" w:type="dxa"/>
        <w:tblLook w:val="04A0"/>
      </w:tblPr>
      <w:tblGrid>
        <w:gridCol w:w="1706"/>
        <w:gridCol w:w="717"/>
        <w:gridCol w:w="1410"/>
      </w:tblGrid>
      <w:tr w:rsidR="00054888" w:rsidRPr="00CC3E9C">
        <w:trPr>
          <w:trHeight w:val="255"/>
        </w:trPr>
        <w:tc>
          <w:tcPr>
            <w:tcW w:w="1706" w:type="dxa"/>
            <w:vMerge w:val="restart"/>
            <w:tcBorders>
              <w:top w:val="single" w:sz="4" w:space="0" w:color="auto"/>
              <w:left w:val="single" w:sz="4" w:space="0" w:color="auto"/>
              <w:bottom w:val="single" w:sz="4" w:space="0" w:color="000000"/>
              <w:right w:val="single" w:sz="4" w:space="0" w:color="000000"/>
            </w:tcBorders>
            <w:shd w:val="clear" w:color="000000" w:fill="92D050"/>
            <w:noWrap/>
            <w:vAlign w:val="center"/>
          </w:tcPr>
          <w:p w:rsidR="00054888" w:rsidRPr="00CC3E9C" w:rsidRDefault="00054888" w:rsidP="00054888">
            <w:pPr>
              <w:spacing w:after="0" w:line="240" w:lineRule="auto"/>
              <w:rPr>
                <w:rFonts w:ascii="Arial" w:eastAsia="Times New Roman" w:hAnsi="Arial" w:cs="Arial"/>
                <w:b/>
                <w:bCs/>
                <w:sz w:val="20"/>
                <w:szCs w:val="20"/>
                <w:lang w:eastAsia="en-GB"/>
              </w:rPr>
            </w:pPr>
            <w:r w:rsidRPr="00CC3E9C">
              <w:rPr>
                <w:rFonts w:ascii="Arial" w:eastAsia="Times New Roman" w:hAnsi="Arial" w:cs="Arial"/>
                <w:b/>
                <w:bCs/>
                <w:sz w:val="20"/>
                <w:szCs w:val="20"/>
                <w:lang w:eastAsia="en-GB"/>
              </w:rPr>
              <w:t>Fuel</w:t>
            </w:r>
          </w:p>
        </w:tc>
        <w:tc>
          <w:tcPr>
            <w:tcW w:w="2127" w:type="dxa"/>
            <w:gridSpan w:val="2"/>
            <w:vMerge w:val="restart"/>
            <w:tcBorders>
              <w:top w:val="single" w:sz="4" w:space="0" w:color="auto"/>
              <w:left w:val="single" w:sz="4" w:space="0" w:color="auto"/>
              <w:bottom w:val="single" w:sz="4" w:space="0" w:color="000000"/>
              <w:right w:val="single" w:sz="4" w:space="0" w:color="000000"/>
            </w:tcBorders>
            <w:shd w:val="clear" w:color="000000" w:fill="92D050"/>
            <w:noWrap/>
            <w:vAlign w:val="center"/>
          </w:tcPr>
          <w:p w:rsidR="00054888" w:rsidRPr="00CC3E9C" w:rsidRDefault="00054888" w:rsidP="00054888">
            <w:pPr>
              <w:spacing w:after="0" w:line="240" w:lineRule="auto"/>
              <w:jc w:val="center"/>
              <w:rPr>
                <w:rFonts w:ascii="Arial" w:eastAsia="Times New Roman" w:hAnsi="Arial" w:cs="Arial"/>
                <w:b/>
                <w:bCs/>
                <w:sz w:val="20"/>
                <w:szCs w:val="20"/>
                <w:lang w:eastAsia="en-GB"/>
              </w:rPr>
            </w:pPr>
            <w:r w:rsidRPr="00CC3E9C">
              <w:rPr>
                <w:rFonts w:ascii="Arial" w:eastAsia="Times New Roman" w:hAnsi="Arial" w:cs="Arial"/>
                <w:b/>
                <w:bCs/>
                <w:sz w:val="20"/>
                <w:szCs w:val="20"/>
                <w:lang w:eastAsia="en-GB"/>
              </w:rPr>
              <w:t>Emissions</w:t>
            </w:r>
          </w:p>
        </w:tc>
      </w:tr>
      <w:tr w:rsidR="00054888" w:rsidRPr="00CC3E9C">
        <w:trPr>
          <w:trHeight w:val="230"/>
        </w:trPr>
        <w:tc>
          <w:tcPr>
            <w:tcW w:w="1706" w:type="dxa"/>
            <w:vMerge/>
            <w:tcBorders>
              <w:top w:val="single" w:sz="4" w:space="0" w:color="auto"/>
              <w:left w:val="single" w:sz="4" w:space="0" w:color="auto"/>
              <w:bottom w:val="single" w:sz="4" w:space="0" w:color="000000"/>
              <w:right w:val="single" w:sz="4" w:space="0" w:color="000000"/>
            </w:tcBorders>
            <w:vAlign w:val="center"/>
          </w:tcPr>
          <w:p w:rsidR="00054888" w:rsidRPr="00CC3E9C" w:rsidRDefault="00054888" w:rsidP="00054888">
            <w:pPr>
              <w:spacing w:after="0" w:line="240" w:lineRule="auto"/>
              <w:rPr>
                <w:rFonts w:ascii="Arial" w:eastAsia="Times New Roman" w:hAnsi="Arial" w:cs="Arial"/>
                <w:b/>
                <w:bCs/>
                <w:sz w:val="20"/>
                <w:szCs w:val="20"/>
                <w:lang w:eastAsia="en-GB"/>
              </w:rPr>
            </w:pPr>
          </w:p>
        </w:tc>
        <w:tc>
          <w:tcPr>
            <w:tcW w:w="2127" w:type="dxa"/>
            <w:gridSpan w:val="2"/>
            <w:vMerge/>
            <w:tcBorders>
              <w:top w:val="single" w:sz="4" w:space="0" w:color="auto"/>
              <w:left w:val="single" w:sz="4" w:space="0" w:color="auto"/>
              <w:bottom w:val="single" w:sz="4" w:space="0" w:color="000000"/>
              <w:right w:val="single" w:sz="4" w:space="0" w:color="000000"/>
            </w:tcBorders>
            <w:vAlign w:val="center"/>
          </w:tcPr>
          <w:p w:rsidR="00054888" w:rsidRPr="00CC3E9C" w:rsidRDefault="00054888" w:rsidP="00054888">
            <w:pPr>
              <w:spacing w:after="0" w:line="240" w:lineRule="auto"/>
              <w:rPr>
                <w:rFonts w:ascii="Arial" w:eastAsia="Times New Roman" w:hAnsi="Arial" w:cs="Arial"/>
                <w:b/>
                <w:bCs/>
                <w:sz w:val="20"/>
                <w:szCs w:val="20"/>
                <w:lang w:eastAsia="en-GB"/>
              </w:rPr>
            </w:pPr>
          </w:p>
        </w:tc>
      </w:tr>
      <w:tr w:rsidR="00054888" w:rsidRPr="00CC3E9C">
        <w:trPr>
          <w:trHeight w:val="255"/>
        </w:trPr>
        <w:tc>
          <w:tcPr>
            <w:tcW w:w="17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4888" w:rsidRPr="00CC3E9C" w:rsidRDefault="00054888" w:rsidP="00054888">
            <w:pPr>
              <w:spacing w:after="0" w:line="240" w:lineRule="auto"/>
              <w:rPr>
                <w:rFonts w:ascii="Arial" w:eastAsia="Times New Roman" w:hAnsi="Arial" w:cs="Arial"/>
                <w:sz w:val="20"/>
                <w:szCs w:val="20"/>
                <w:lang w:eastAsia="en-GB"/>
              </w:rPr>
            </w:pPr>
            <w:r w:rsidRPr="00CC3E9C">
              <w:rPr>
                <w:rFonts w:ascii="Arial" w:eastAsia="Times New Roman" w:hAnsi="Arial" w:cs="Arial"/>
                <w:sz w:val="20"/>
                <w:szCs w:val="20"/>
                <w:lang w:eastAsia="en-GB"/>
              </w:rPr>
              <w:t>Diesel/electricity</w:t>
            </w:r>
          </w:p>
        </w:tc>
        <w:tc>
          <w:tcPr>
            <w:tcW w:w="717" w:type="dxa"/>
            <w:tcBorders>
              <w:top w:val="nil"/>
              <w:left w:val="nil"/>
              <w:bottom w:val="single" w:sz="4" w:space="0" w:color="auto"/>
              <w:right w:val="nil"/>
            </w:tcBorders>
            <w:shd w:val="clear" w:color="auto" w:fill="auto"/>
            <w:noWrap/>
            <w:vAlign w:val="bottom"/>
          </w:tcPr>
          <w:p w:rsidR="00054888" w:rsidRPr="00CC3E9C" w:rsidRDefault="00054888" w:rsidP="00054888">
            <w:pPr>
              <w:spacing w:after="0" w:line="240" w:lineRule="auto"/>
              <w:jc w:val="center"/>
              <w:rPr>
                <w:rFonts w:ascii="Arial" w:eastAsia="Times New Roman" w:hAnsi="Arial" w:cs="Arial"/>
                <w:sz w:val="20"/>
                <w:szCs w:val="20"/>
                <w:lang w:eastAsia="en-GB"/>
              </w:rPr>
            </w:pPr>
            <w:r>
              <w:rPr>
                <w:rFonts w:ascii="Arial" w:eastAsia="Times New Roman" w:hAnsi="Arial" w:cs="Arial"/>
                <w:sz w:val="20"/>
                <w:szCs w:val="20"/>
                <w:lang w:eastAsia="en-GB"/>
              </w:rPr>
              <w:t>2,961</w:t>
            </w:r>
            <w:r w:rsidRPr="00CC3E9C">
              <w:rPr>
                <w:rFonts w:ascii="Arial" w:eastAsia="Times New Roman" w:hAnsi="Arial" w:cs="Arial"/>
                <w:sz w:val="20"/>
                <w:szCs w:val="20"/>
                <w:lang w:eastAsia="en-GB"/>
              </w:rPr>
              <w:t xml:space="preserve"> </w:t>
            </w:r>
          </w:p>
        </w:tc>
        <w:tc>
          <w:tcPr>
            <w:tcW w:w="1410" w:type="dxa"/>
            <w:tcBorders>
              <w:top w:val="nil"/>
              <w:left w:val="nil"/>
              <w:bottom w:val="single" w:sz="4" w:space="0" w:color="auto"/>
              <w:right w:val="single" w:sz="4" w:space="0" w:color="auto"/>
            </w:tcBorders>
            <w:shd w:val="clear" w:color="auto" w:fill="auto"/>
            <w:noWrap/>
            <w:vAlign w:val="bottom"/>
          </w:tcPr>
          <w:p w:rsidR="00054888" w:rsidRPr="00CC3E9C" w:rsidRDefault="00054888" w:rsidP="00054888">
            <w:pPr>
              <w:spacing w:after="0" w:line="240" w:lineRule="auto"/>
              <w:rPr>
                <w:rFonts w:ascii="Arial" w:eastAsia="Times New Roman" w:hAnsi="Arial" w:cs="Arial"/>
                <w:sz w:val="20"/>
                <w:szCs w:val="20"/>
                <w:lang w:eastAsia="en-GB"/>
              </w:rPr>
            </w:pPr>
            <w:r w:rsidRPr="00CC3E9C">
              <w:rPr>
                <w:rFonts w:ascii="Arial" w:eastAsia="Times New Roman" w:hAnsi="Arial" w:cs="Arial"/>
                <w:sz w:val="20"/>
                <w:szCs w:val="20"/>
                <w:lang w:eastAsia="en-GB"/>
              </w:rPr>
              <w:t>tonnes CO</w:t>
            </w:r>
            <w:r w:rsidRPr="00CC3E9C">
              <w:rPr>
                <w:rFonts w:ascii="Cambria Math" w:eastAsia="Times New Roman" w:hAnsi="Cambria Math" w:cs="Cambria Math"/>
                <w:sz w:val="20"/>
                <w:szCs w:val="20"/>
                <w:lang w:eastAsia="en-GB"/>
              </w:rPr>
              <w:t>₂</w:t>
            </w:r>
          </w:p>
        </w:tc>
      </w:tr>
      <w:tr w:rsidR="00054888" w:rsidRPr="00CC3E9C">
        <w:trPr>
          <w:trHeight w:val="255"/>
        </w:trPr>
        <w:tc>
          <w:tcPr>
            <w:tcW w:w="17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4888" w:rsidRPr="00CC3E9C" w:rsidRDefault="00054888" w:rsidP="00054888">
            <w:pPr>
              <w:spacing w:after="0" w:line="240" w:lineRule="auto"/>
              <w:rPr>
                <w:rFonts w:ascii="Arial" w:eastAsia="Times New Roman" w:hAnsi="Arial" w:cs="Arial"/>
                <w:sz w:val="20"/>
                <w:szCs w:val="20"/>
                <w:lang w:eastAsia="en-GB"/>
              </w:rPr>
            </w:pPr>
            <w:r w:rsidRPr="00CC3E9C">
              <w:rPr>
                <w:rFonts w:ascii="Arial" w:eastAsia="Times New Roman" w:hAnsi="Arial" w:cs="Arial"/>
                <w:sz w:val="20"/>
                <w:szCs w:val="20"/>
                <w:lang w:eastAsia="en-GB"/>
              </w:rPr>
              <w:t>LPG</w:t>
            </w:r>
          </w:p>
        </w:tc>
        <w:tc>
          <w:tcPr>
            <w:tcW w:w="717" w:type="dxa"/>
            <w:tcBorders>
              <w:top w:val="nil"/>
              <w:left w:val="nil"/>
              <w:bottom w:val="single" w:sz="4" w:space="0" w:color="auto"/>
              <w:right w:val="nil"/>
            </w:tcBorders>
            <w:shd w:val="clear" w:color="auto" w:fill="auto"/>
            <w:noWrap/>
            <w:vAlign w:val="bottom"/>
          </w:tcPr>
          <w:p w:rsidR="00054888" w:rsidRPr="00CC3E9C" w:rsidRDefault="00054888" w:rsidP="00054888">
            <w:pPr>
              <w:spacing w:after="0" w:line="240" w:lineRule="auto"/>
              <w:jc w:val="right"/>
              <w:rPr>
                <w:rFonts w:ascii="Arial" w:eastAsia="Times New Roman" w:hAnsi="Arial" w:cs="Arial"/>
                <w:sz w:val="20"/>
                <w:szCs w:val="20"/>
                <w:lang w:eastAsia="en-GB"/>
              </w:rPr>
            </w:pPr>
            <w:r>
              <w:rPr>
                <w:rFonts w:ascii="Arial" w:eastAsia="Times New Roman" w:hAnsi="Arial" w:cs="Arial"/>
                <w:sz w:val="20"/>
                <w:szCs w:val="20"/>
                <w:lang w:eastAsia="en-GB"/>
              </w:rPr>
              <w:t>0.00</w:t>
            </w:r>
          </w:p>
        </w:tc>
        <w:tc>
          <w:tcPr>
            <w:tcW w:w="1410" w:type="dxa"/>
            <w:tcBorders>
              <w:top w:val="nil"/>
              <w:left w:val="nil"/>
              <w:bottom w:val="single" w:sz="4" w:space="0" w:color="auto"/>
              <w:right w:val="single" w:sz="4" w:space="0" w:color="auto"/>
            </w:tcBorders>
            <w:shd w:val="clear" w:color="auto" w:fill="auto"/>
            <w:noWrap/>
            <w:vAlign w:val="bottom"/>
          </w:tcPr>
          <w:p w:rsidR="00054888" w:rsidRPr="00CC3E9C" w:rsidRDefault="00054888" w:rsidP="00054888">
            <w:pPr>
              <w:spacing w:after="0" w:line="240" w:lineRule="auto"/>
              <w:rPr>
                <w:rFonts w:ascii="Arial" w:eastAsia="Times New Roman" w:hAnsi="Arial" w:cs="Arial"/>
                <w:sz w:val="20"/>
                <w:szCs w:val="20"/>
                <w:lang w:eastAsia="en-GB"/>
              </w:rPr>
            </w:pPr>
            <w:r w:rsidRPr="00CC3E9C">
              <w:rPr>
                <w:rFonts w:ascii="Arial" w:eastAsia="Times New Roman" w:hAnsi="Arial" w:cs="Arial"/>
                <w:sz w:val="20"/>
                <w:szCs w:val="20"/>
                <w:lang w:eastAsia="en-GB"/>
              </w:rPr>
              <w:t>tonnes CO</w:t>
            </w:r>
            <w:r w:rsidRPr="00CC3E9C">
              <w:rPr>
                <w:rFonts w:ascii="Cambria Math" w:eastAsia="Times New Roman" w:hAnsi="Cambria Math" w:cs="Cambria Math"/>
                <w:sz w:val="20"/>
                <w:szCs w:val="20"/>
                <w:lang w:eastAsia="en-GB"/>
              </w:rPr>
              <w:t>₂</w:t>
            </w:r>
          </w:p>
        </w:tc>
      </w:tr>
      <w:tr w:rsidR="00054888" w:rsidRPr="00CC3E9C">
        <w:trPr>
          <w:trHeight w:val="255"/>
        </w:trPr>
        <w:tc>
          <w:tcPr>
            <w:tcW w:w="1706" w:type="dxa"/>
            <w:tcBorders>
              <w:top w:val="single" w:sz="4" w:space="0" w:color="auto"/>
              <w:left w:val="single" w:sz="4" w:space="0" w:color="auto"/>
              <w:bottom w:val="single" w:sz="4" w:space="0" w:color="auto"/>
              <w:right w:val="single" w:sz="4" w:space="0" w:color="auto"/>
            </w:tcBorders>
            <w:shd w:val="clear" w:color="000000" w:fill="BFBFBF"/>
            <w:noWrap/>
            <w:vAlign w:val="bottom"/>
          </w:tcPr>
          <w:p w:rsidR="00054888" w:rsidRPr="00CC3E9C" w:rsidRDefault="00054888" w:rsidP="00054888">
            <w:pPr>
              <w:spacing w:after="0" w:line="240" w:lineRule="auto"/>
              <w:rPr>
                <w:rFonts w:ascii="Arial" w:eastAsia="Times New Roman" w:hAnsi="Arial" w:cs="Arial"/>
                <w:b/>
                <w:bCs/>
                <w:sz w:val="20"/>
                <w:szCs w:val="20"/>
                <w:lang w:eastAsia="en-GB"/>
              </w:rPr>
            </w:pPr>
            <w:r w:rsidRPr="00CC3E9C">
              <w:rPr>
                <w:rFonts w:ascii="Arial" w:eastAsia="Times New Roman" w:hAnsi="Arial" w:cs="Arial"/>
                <w:b/>
                <w:bCs/>
                <w:sz w:val="20"/>
                <w:szCs w:val="20"/>
                <w:lang w:eastAsia="en-GB"/>
              </w:rPr>
              <w:t>Total</w:t>
            </w:r>
          </w:p>
        </w:tc>
        <w:tc>
          <w:tcPr>
            <w:tcW w:w="717" w:type="dxa"/>
            <w:tcBorders>
              <w:top w:val="nil"/>
              <w:left w:val="nil"/>
              <w:bottom w:val="single" w:sz="4" w:space="0" w:color="auto"/>
              <w:right w:val="nil"/>
            </w:tcBorders>
            <w:shd w:val="clear" w:color="000000" w:fill="BFBFBF"/>
            <w:noWrap/>
            <w:vAlign w:val="bottom"/>
          </w:tcPr>
          <w:p w:rsidR="00054888" w:rsidRPr="00CC3E9C" w:rsidRDefault="00054888" w:rsidP="00054888">
            <w:pPr>
              <w:spacing w:after="0" w:line="240" w:lineRule="auto"/>
              <w:jc w:val="right"/>
              <w:rPr>
                <w:rFonts w:ascii="Arial" w:eastAsia="Times New Roman" w:hAnsi="Arial" w:cs="Arial"/>
                <w:b/>
                <w:bCs/>
                <w:sz w:val="20"/>
                <w:szCs w:val="20"/>
                <w:lang w:eastAsia="en-GB"/>
              </w:rPr>
            </w:pPr>
            <w:r>
              <w:rPr>
                <w:rFonts w:ascii="Arial" w:eastAsia="Times New Roman" w:hAnsi="Arial" w:cs="Arial"/>
                <w:b/>
                <w:bCs/>
                <w:sz w:val="20"/>
                <w:szCs w:val="20"/>
                <w:lang w:eastAsia="en-GB"/>
              </w:rPr>
              <w:t>2,961</w:t>
            </w:r>
            <w:r w:rsidRPr="00CC3E9C">
              <w:rPr>
                <w:rFonts w:ascii="Arial" w:eastAsia="Times New Roman" w:hAnsi="Arial" w:cs="Arial"/>
                <w:b/>
                <w:bCs/>
                <w:sz w:val="20"/>
                <w:szCs w:val="20"/>
                <w:lang w:eastAsia="en-GB"/>
              </w:rPr>
              <w:t xml:space="preserve"> </w:t>
            </w:r>
          </w:p>
        </w:tc>
        <w:tc>
          <w:tcPr>
            <w:tcW w:w="1410" w:type="dxa"/>
            <w:tcBorders>
              <w:top w:val="nil"/>
              <w:left w:val="nil"/>
              <w:bottom w:val="single" w:sz="4" w:space="0" w:color="auto"/>
              <w:right w:val="single" w:sz="4" w:space="0" w:color="auto"/>
            </w:tcBorders>
            <w:shd w:val="clear" w:color="000000" w:fill="BFBFBF"/>
            <w:noWrap/>
            <w:vAlign w:val="bottom"/>
          </w:tcPr>
          <w:p w:rsidR="00054888" w:rsidRPr="00CC3E9C" w:rsidRDefault="00054888" w:rsidP="00054888">
            <w:pPr>
              <w:spacing w:after="0" w:line="240" w:lineRule="auto"/>
              <w:rPr>
                <w:rFonts w:ascii="Arial" w:eastAsia="Times New Roman" w:hAnsi="Arial" w:cs="Arial"/>
                <w:b/>
                <w:bCs/>
                <w:sz w:val="20"/>
                <w:szCs w:val="20"/>
                <w:lang w:eastAsia="en-GB"/>
              </w:rPr>
            </w:pPr>
            <w:r w:rsidRPr="00CC3E9C">
              <w:rPr>
                <w:rFonts w:ascii="Arial" w:eastAsia="Times New Roman" w:hAnsi="Arial" w:cs="Arial"/>
                <w:b/>
                <w:bCs/>
                <w:sz w:val="20"/>
                <w:szCs w:val="20"/>
                <w:lang w:eastAsia="en-GB"/>
              </w:rPr>
              <w:t>tonnes CO</w:t>
            </w:r>
            <w:r w:rsidRPr="00CC3E9C">
              <w:rPr>
                <w:rFonts w:ascii="Cambria Math" w:eastAsia="Times New Roman" w:hAnsi="Cambria Math" w:cs="Cambria Math"/>
                <w:b/>
                <w:bCs/>
                <w:sz w:val="20"/>
                <w:szCs w:val="20"/>
                <w:lang w:eastAsia="en-GB"/>
              </w:rPr>
              <w:t>₂</w:t>
            </w:r>
          </w:p>
        </w:tc>
      </w:tr>
    </w:tbl>
    <w:p w:rsidR="00054888" w:rsidRPr="009D325C" w:rsidRDefault="00054888" w:rsidP="00054888">
      <w:pPr>
        <w:rPr>
          <w:b/>
          <w:i/>
        </w:rPr>
      </w:pPr>
      <w:r>
        <w:rPr>
          <w:b/>
          <w:i/>
        </w:rPr>
        <w:t>Table 5.4</w:t>
      </w:r>
      <w:r w:rsidRPr="009D325C">
        <w:rPr>
          <w:b/>
          <w:i/>
        </w:rPr>
        <w:t>.</w:t>
      </w:r>
      <w:r>
        <w:rPr>
          <w:b/>
          <w:i/>
        </w:rPr>
        <w:t>1</w:t>
      </w:r>
      <w:r w:rsidRPr="009D325C">
        <w:rPr>
          <w:b/>
          <w:i/>
        </w:rPr>
        <w:t xml:space="preserve"> – </w:t>
      </w:r>
      <w:r>
        <w:rPr>
          <w:b/>
          <w:i/>
        </w:rPr>
        <w:t>CO₂ footprint</w:t>
      </w:r>
    </w:p>
    <w:p w:rsidR="00054888" w:rsidRDefault="00054888" w:rsidP="00054888">
      <w:pPr>
        <w:pStyle w:val="Heading2"/>
      </w:pPr>
      <w:r>
        <w:br w:type="page"/>
      </w:r>
      <w:bookmarkStart w:id="25" w:name="_Toc244619867"/>
      <w:r>
        <w:t>As 5.4 but tri-generation added</w:t>
      </w:r>
      <w:bookmarkEnd w:id="25"/>
    </w:p>
    <w:p w:rsidR="00054888" w:rsidRDefault="00C266C2" w:rsidP="00054888">
      <w:pPr>
        <w:pStyle w:val="Heading2"/>
        <w:numPr>
          <w:ilvl w:val="0"/>
          <w:numId w:val="0"/>
        </w:numPr>
        <w:rPr>
          <w:noProof/>
          <w:lang w:eastAsia="en-GB"/>
        </w:rPr>
      </w:pPr>
      <w:r>
        <w:rPr>
          <w:noProof/>
          <w:lang w:val="en-US"/>
        </w:rPr>
        <w:drawing>
          <wp:inline distT="0" distB="0" distL="0" distR="0">
            <wp:extent cx="4832350" cy="2844800"/>
            <wp:effectExtent l="25400" t="0" r="0" b="0"/>
            <wp:docPr id="20" name="Chart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1"/>
                    <pic:cNvPicPr>
                      <a:picLocks noChangeArrowheads="1"/>
                    </pic:cNvPicPr>
                  </pic:nvPicPr>
                  <pic:blipFill>
                    <a:blip r:embed="rId39"/>
                    <a:srcRect l="-970" t="7899" r="-2287" b="-3603"/>
                    <a:stretch>
                      <a:fillRect/>
                    </a:stretch>
                  </pic:blipFill>
                  <pic:spPr bwMode="auto">
                    <a:xfrm>
                      <a:off x="0" y="0"/>
                      <a:ext cx="4832350" cy="2844800"/>
                    </a:xfrm>
                    <a:prstGeom prst="rect">
                      <a:avLst/>
                    </a:prstGeom>
                    <a:noFill/>
                    <a:ln w="9525">
                      <a:noFill/>
                      <a:miter lim="800000"/>
                      <a:headEnd/>
                      <a:tailEnd/>
                    </a:ln>
                  </pic:spPr>
                </pic:pic>
              </a:graphicData>
            </a:graphic>
          </wp:inline>
        </w:drawing>
      </w:r>
    </w:p>
    <w:p w:rsidR="00054888" w:rsidRDefault="00054888" w:rsidP="00054888">
      <w:pPr>
        <w:spacing w:after="0" w:line="240" w:lineRule="auto"/>
        <w:rPr>
          <w:b/>
          <w:i/>
        </w:rPr>
      </w:pPr>
      <w:r w:rsidRPr="000D6E3F">
        <w:rPr>
          <w:b/>
          <w:i/>
        </w:rPr>
        <w:t>Graph 5.</w:t>
      </w:r>
      <w:r>
        <w:rPr>
          <w:b/>
          <w:i/>
        </w:rPr>
        <w:t>5</w:t>
      </w:r>
      <w:r w:rsidRPr="000D6E3F">
        <w:rPr>
          <w:b/>
          <w:i/>
        </w:rPr>
        <w:t>.1 – monthly electricity usage</w:t>
      </w:r>
      <w:r>
        <w:rPr>
          <w:b/>
          <w:i/>
        </w:rPr>
        <w:t xml:space="preserve"> as 5.4 but added tri-generation  </w:t>
      </w:r>
    </w:p>
    <w:p w:rsidR="00054888" w:rsidRDefault="00054888" w:rsidP="00054888">
      <w:pPr>
        <w:spacing w:after="0" w:line="240" w:lineRule="auto"/>
        <w:rPr>
          <w:b/>
          <w:i/>
        </w:rPr>
      </w:pPr>
      <w:r>
        <w:rPr>
          <w:b/>
          <w:i/>
        </w:rPr>
        <w:t xml:space="preserve">Total electricity consumption = 2,406,713 kWh </w:t>
      </w:r>
    </w:p>
    <w:p w:rsidR="00054888" w:rsidRDefault="00054888" w:rsidP="00054888">
      <w:pPr>
        <w:spacing w:after="0" w:line="240" w:lineRule="auto"/>
        <w:rPr>
          <w:b/>
          <w:i/>
        </w:rPr>
      </w:pPr>
    </w:p>
    <w:p w:rsidR="00054888" w:rsidRDefault="00C266C2" w:rsidP="00054888">
      <w:pPr>
        <w:pStyle w:val="Heading2"/>
        <w:numPr>
          <w:ilvl w:val="0"/>
          <w:numId w:val="0"/>
        </w:numPr>
        <w:rPr>
          <w:noProof/>
          <w:lang w:eastAsia="en-GB"/>
        </w:rPr>
      </w:pPr>
      <w:r>
        <w:rPr>
          <w:noProof/>
          <w:lang w:val="en-US"/>
        </w:rPr>
        <w:drawing>
          <wp:inline distT="0" distB="0" distL="0" distR="0">
            <wp:extent cx="4832350" cy="2876550"/>
            <wp:effectExtent l="0" t="0" r="0" b="0"/>
            <wp:docPr id="21" name="Chart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22"/>
                    <pic:cNvPicPr>
                      <a:picLocks noChangeArrowheads="1"/>
                    </pic:cNvPicPr>
                  </pic:nvPicPr>
                  <pic:blipFill>
                    <a:blip r:embed="rId40"/>
                    <a:srcRect l="-7216" t="6940" r="-2429" b="-3603"/>
                    <a:stretch>
                      <a:fillRect/>
                    </a:stretch>
                  </pic:blipFill>
                  <pic:spPr bwMode="auto">
                    <a:xfrm>
                      <a:off x="0" y="0"/>
                      <a:ext cx="4832350" cy="2876550"/>
                    </a:xfrm>
                    <a:prstGeom prst="rect">
                      <a:avLst/>
                    </a:prstGeom>
                    <a:noFill/>
                    <a:ln w="9525">
                      <a:noFill/>
                      <a:miter lim="800000"/>
                      <a:headEnd/>
                      <a:tailEnd/>
                    </a:ln>
                  </pic:spPr>
                </pic:pic>
              </a:graphicData>
            </a:graphic>
          </wp:inline>
        </w:drawing>
      </w:r>
    </w:p>
    <w:p w:rsidR="00054888" w:rsidRPr="00B6633C" w:rsidRDefault="00054888" w:rsidP="00054888">
      <w:pPr>
        <w:spacing w:after="0" w:line="240" w:lineRule="auto"/>
      </w:pPr>
      <w:r w:rsidRPr="000D6E3F">
        <w:rPr>
          <w:b/>
          <w:i/>
          <w:noProof/>
          <w:lang w:eastAsia="en-GB"/>
        </w:rPr>
        <w:t>Grpah 5.</w:t>
      </w:r>
      <w:r>
        <w:rPr>
          <w:b/>
          <w:i/>
          <w:noProof/>
          <w:lang w:eastAsia="en-GB"/>
        </w:rPr>
        <w:t>5</w:t>
      </w:r>
      <w:r w:rsidRPr="000D6E3F">
        <w:rPr>
          <w:b/>
          <w:i/>
          <w:noProof/>
          <w:lang w:eastAsia="en-GB"/>
        </w:rPr>
        <w:t xml:space="preserve">.2 – monthly </w:t>
      </w:r>
      <w:r>
        <w:rPr>
          <w:b/>
          <w:i/>
          <w:noProof/>
          <w:lang w:eastAsia="en-GB"/>
        </w:rPr>
        <w:t xml:space="preserve">electricity usage as 5.4 but added </w:t>
      </w:r>
      <w:r>
        <w:rPr>
          <w:b/>
          <w:i/>
        </w:rPr>
        <w:t xml:space="preserve"> tri-generation  </w:t>
      </w:r>
    </w:p>
    <w:p w:rsidR="00054888" w:rsidRDefault="00054888" w:rsidP="00054888">
      <w:pPr>
        <w:spacing w:after="0" w:line="240" w:lineRule="auto"/>
        <w:rPr>
          <w:b/>
          <w:i/>
          <w:noProof/>
          <w:lang w:eastAsia="en-GB"/>
        </w:rPr>
      </w:pPr>
      <w:r>
        <w:rPr>
          <w:b/>
          <w:i/>
          <w:noProof/>
          <w:lang w:eastAsia="en-GB"/>
        </w:rPr>
        <w:t>Electricity per night-stay = 12 kWh</w:t>
      </w:r>
    </w:p>
    <w:p w:rsidR="00054888" w:rsidRDefault="00054888" w:rsidP="00054888">
      <w:pPr>
        <w:spacing w:after="0" w:line="240" w:lineRule="auto"/>
        <w:rPr>
          <w:b/>
          <w:i/>
          <w:noProof/>
          <w:lang w:eastAsia="en-GB"/>
        </w:rPr>
      </w:pPr>
    </w:p>
    <w:tbl>
      <w:tblPr>
        <w:tblW w:w="3833" w:type="dxa"/>
        <w:tblInd w:w="103" w:type="dxa"/>
        <w:tblLook w:val="04A0"/>
      </w:tblPr>
      <w:tblGrid>
        <w:gridCol w:w="1706"/>
        <w:gridCol w:w="717"/>
        <w:gridCol w:w="1410"/>
      </w:tblGrid>
      <w:tr w:rsidR="00054888" w:rsidRPr="00CC3E9C">
        <w:trPr>
          <w:trHeight w:val="255"/>
        </w:trPr>
        <w:tc>
          <w:tcPr>
            <w:tcW w:w="1706" w:type="dxa"/>
            <w:vMerge w:val="restart"/>
            <w:tcBorders>
              <w:top w:val="single" w:sz="4" w:space="0" w:color="auto"/>
              <w:left w:val="single" w:sz="4" w:space="0" w:color="auto"/>
              <w:bottom w:val="single" w:sz="4" w:space="0" w:color="000000"/>
              <w:right w:val="single" w:sz="4" w:space="0" w:color="000000"/>
            </w:tcBorders>
            <w:shd w:val="clear" w:color="000000" w:fill="92D050"/>
            <w:noWrap/>
            <w:vAlign w:val="center"/>
          </w:tcPr>
          <w:p w:rsidR="00054888" w:rsidRPr="00CC3E9C" w:rsidRDefault="00054888" w:rsidP="00054888">
            <w:pPr>
              <w:spacing w:after="0" w:line="240" w:lineRule="auto"/>
              <w:rPr>
                <w:rFonts w:ascii="Arial" w:eastAsia="Times New Roman" w:hAnsi="Arial" w:cs="Arial"/>
                <w:b/>
                <w:bCs/>
                <w:sz w:val="20"/>
                <w:szCs w:val="20"/>
                <w:lang w:eastAsia="en-GB"/>
              </w:rPr>
            </w:pPr>
            <w:r w:rsidRPr="00CC3E9C">
              <w:rPr>
                <w:rFonts w:ascii="Arial" w:eastAsia="Times New Roman" w:hAnsi="Arial" w:cs="Arial"/>
                <w:b/>
                <w:bCs/>
                <w:sz w:val="20"/>
                <w:szCs w:val="20"/>
                <w:lang w:eastAsia="en-GB"/>
              </w:rPr>
              <w:t>Fuel</w:t>
            </w:r>
          </w:p>
        </w:tc>
        <w:tc>
          <w:tcPr>
            <w:tcW w:w="2127" w:type="dxa"/>
            <w:gridSpan w:val="2"/>
            <w:vMerge w:val="restart"/>
            <w:tcBorders>
              <w:top w:val="single" w:sz="4" w:space="0" w:color="auto"/>
              <w:left w:val="single" w:sz="4" w:space="0" w:color="auto"/>
              <w:bottom w:val="single" w:sz="4" w:space="0" w:color="000000"/>
              <w:right w:val="single" w:sz="4" w:space="0" w:color="000000"/>
            </w:tcBorders>
            <w:shd w:val="clear" w:color="000000" w:fill="92D050"/>
            <w:noWrap/>
            <w:vAlign w:val="center"/>
          </w:tcPr>
          <w:p w:rsidR="00054888" w:rsidRPr="00CC3E9C" w:rsidRDefault="00B241FA" w:rsidP="00054888">
            <w:pPr>
              <w:spacing w:after="0" w:line="240" w:lineRule="auto"/>
              <w:jc w:val="center"/>
              <w:rPr>
                <w:rFonts w:ascii="Arial" w:eastAsia="Times New Roman" w:hAnsi="Arial" w:cs="Arial"/>
                <w:b/>
                <w:bCs/>
                <w:sz w:val="20"/>
                <w:szCs w:val="20"/>
                <w:lang w:eastAsia="en-GB"/>
              </w:rPr>
            </w:pPr>
            <w:r>
              <w:rPr>
                <w:rFonts w:ascii="Arial" w:eastAsia="Times New Roman" w:hAnsi="Arial" w:cs="Arial"/>
                <w:b/>
                <w:bCs/>
                <w:noProof/>
                <w:sz w:val="20"/>
                <w:szCs w:val="20"/>
                <w:lang w:eastAsia="en-GB"/>
              </w:rPr>
              <w:pict>
                <v:shape id="_x0000_s1144" type="#_x0000_t202" style="position:absolute;left:0;text-align:left;margin-left:119.15pt;margin-top:2.25pt;width:261.7pt;height:89.6pt;z-index:251657216;mso-position-horizontal-relative:text;mso-position-vertical-relative:text;mso-width-relative:margin;mso-height-relative:margin">
                  <v:textbox style="mso-next-textbox:#_x0000_s1144">
                    <w:txbxContent>
                      <w:p w:rsidR="007C08AF" w:rsidRDefault="007C08AF" w:rsidP="00054888">
                        <w:pPr>
                          <w:spacing w:after="0" w:line="240" w:lineRule="auto"/>
                          <w:rPr>
                            <w:b/>
                          </w:rPr>
                        </w:pPr>
                        <w:r w:rsidRPr="00CC3E9C">
                          <w:rPr>
                            <w:b/>
                          </w:rPr>
                          <w:t>Changes</w:t>
                        </w:r>
                        <w:r>
                          <w:rPr>
                            <w:b/>
                          </w:rPr>
                          <w:t xml:space="preserve">:  </w:t>
                        </w:r>
                      </w:p>
                      <w:p w:rsidR="007C08AF" w:rsidRPr="00B6633C" w:rsidRDefault="007C08AF" w:rsidP="00054888">
                        <w:pPr>
                          <w:spacing w:after="0" w:line="240" w:lineRule="auto"/>
                          <w:rPr>
                            <w:b/>
                          </w:rPr>
                        </w:pPr>
                        <w:r>
                          <w:t>As 5.4 but added tri-generation</w:t>
                        </w:r>
                      </w:p>
                    </w:txbxContent>
                  </v:textbox>
                </v:shape>
              </w:pict>
            </w:r>
            <w:r w:rsidR="00054888" w:rsidRPr="00CC3E9C">
              <w:rPr>
                <w:rFonts w:ascii="Arial" w:eastAsia="Times New Roman" w:hAnsi="Arial" w:cs="Arial"/>
                <w:b/>
                <w:bCs/>
                <w:sz w:val="20"/>
                <w:szCs w:val="20"/>
                <w:lang w:eastAsia="en-GB"/>
              </w:rPr>
              <w:t>Emissions</w:t>
            </w:r>
          </w:p>
        </w:tc>
      </w:tr>
      <w:tr w:rsidR="00054888" w:rsidRPr="00CC3E9C">
        <w:trPr>
          <w:trHeight w:val="230"/>
        </w:trPr>
        <w:tc>
          <w:tcPr>
            <w:tcW w:w="1706" w:type="dxa"/>
            <w:vMerge/>
            <w:tcBorders>
              <w:top w:val="single" w:sz="4" w:space="0" w:color="auto"/>
              <w:left w:val="single" w:sz="4" w:space="0" w:color="auto"/>
              <w:bottom w:val="single" w:sz="4" w:space="0" w:color="000000"/>
              <w:right w:val="single" w:sz="4" w:space="0" w:color="000000"/>
            </w:tcBorders>
            <w:vAlign w:val="center"/>
          </w:tcPr>
          <w:p w:rsidR="00054888" w:rsidRPr="00CC3E9C" w:rsidRDefault="00054888" w:rsidP="00054888">
            <w:pPr>
              <w:spacing w:after="0" w:line="240" w:lineRule="auto"/>
              <w:rPr>
                <w:rFonts w:ascii="Arial" w:eastAsia="Times New Roman" w:hAnsi="Arial" w:cs="Arial"/>
                <w:b/>
                <w:bCs/>
                <w:sz w:val="20"/>
                <w:szCs w:val="20"/>
                <w:lang w:eastAsia="en-GB"/>
              </w:rPr>
            </w:pPr>
          </w:p>
        </w:tc>
        <w:tc>
          <w:tcPr>
            <w:tcW w:w="2127" w:type="dxa"/>
            <w:gridSpan w:val="2"/>
            <w:vMerge/>
            <w:tcBorders>
              <w:top w:val="single" w:sz="4" w:space="0" w:color="auto"/>
              <w:left w:val="single" w:sz="4" w:space="0" w:color="auto"/>
              <w:bottom w:val="single" w:sz="4" w:space="0" w:color="000000"/>
              <w:right w:val="single" w:sz="4" w:space="0" w:color="000000"/>
            </w:tcBorders>
            <w:vAlign w:val="center"/>
          </w:tcPr>
          <w:p w:rsidR="00054888" w:rsidRPr="00CC3E9C" w:rsidRDefault="00054888" w:rsidP="00054888">
            <w:pPr>
              <w:spacing w:after="0" w:line="240" w:lineRule="auto"/>
              <w:rPr>
                <w:rFonts w:ascii="Arial" w:eastAsia="Times New Roman" w:hAnsi="Arial" w:cs="Arial"/>
                <w:b/>
                <w:bCs/>
                <w:sz w:val="20"/>
                <w:szCs w:val="20"/>
                <w:lang w:eastAsia="en-GB"/>
              </w:rPr>
            </w:pPr>
          </w:p>
        </w:tc>
      </w:tr>
      <w:tr w:rsidR="00054888" w:rsidRPr="00CC3E9C">
        <w:trPr>
          <w:trHeight w:val="255"/>
        </w:trPr>
        <w:tc>
          <w:tcPr>
            <w:tcW w:w="17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4888" w:rsidRPr="00CC3E9C" w:rsidRDefault="00054888" w:rsidP="00054888">
            <w:pPr>
              <w:spacing w:after="0" w:line="240" w:lineRule="auto"/>
              <w:rPr>
                <w:rFonts w:ascii="Arial" w:eastAsia="Times New Roman" w:hAnsi="Arial" w:cs="Arial"/>
                <w:sz w:val="20"/>
                <w:szCs w:val="20"/>
                <w:lang w:eastAsia="en-GB"/>
              </w:rPr>
            </w:pPr>
            <w:r w:rsidRPr="00CC3E9C">
              <w:rPr>
                <w:rFonts w:ascii="Arial" w:eastAsia="Times New Roman" w:hAnsi="Arial" w:cs="Arial"/>
                <w:sz w:val="20"/>
                <w:szCs w:val="20"/>
                <w:lang w:eastAsia="en-GB"/>
              </w:rPr>
              <w:t>Diesel/electricity</w:t>
            </w:r>
          </w:p>
        </w:tc>
        <w:tc>
          <w:tcPr>
            <w:tcW w:w="717" w:type="dxa"/>
            <w:tcBorders>
              <w:top w:val="nil"/>
              <w:left w:val="nil"/>
              <w:bottom w:val="single" w:sz="4" w:space="0" w:color="auto"/>
              <w:right w:val="nil"/>
            </w:tcBorders>
            <w:shd w:val="clear" w:color="auto" w:fill="auto"/>
            <w:noWrap/>
            <w:vAlign w:val="bottom"/>
          </w:tcPr>
          <w:p w:rsidR="00054888" w:rsidRPr="00CC3E9C" w:rsidRDefault="00054888" w:rsidP="00054888">
            <w:pPr>
              <w:spacing w:after="0" w:line="240" w:lineRule="auto"/>
              <w:jc w:val="center"/>
              <w:rPr>
                <w:rFonts w:ascii="Arial" w:eastAsia="Times New Roman" w:hAnsi="Arial" w:cs="Arial"/>
                <w:sz w:val="20"/>
                <w:szCs w:val="20"/>
                <w:lang w:eastAsia="en-GB"/>
              </w:rPr>
            </w:pPr>
            <w:r>
              <w:rPr>
                <w:rFonts w:ascii="Arial" w:eastAsia="Times New Roman" w:hAnsi="Arial" w:cs="Arial"/>
                <w:sz w:val="20"/>
                <w:szCs w:val="20"/>
                <w:lang w:eastAsia="en-GB"/>
              </w:rPr>
              <w:t>2,006</w:t>
            </w:r>
            <w:r w:rsidRPr="00CC3E9C">
              <w:rPr>
                <w:rFonts w:ascii="Arial" w:eastAsia="Times New Roman" w:hAnsi="Arial" w:cs="Arial"/>
                <w:sz w:val="20"/>
                <w:szCs w:val="20"/>
                <w:lang w:eastAsia="en-GB"/>
              </w:rPr>
              <w:t xml:space="preserve"> </w:t>
            </w:r>
          </w:p>
        </w:tc>
        <w:tc>
          <w:tcPr>
            <w:tcW w:w="1410" w:type="dxa"/>
            <w:tcBorders>
              <w:top w:val="nil"/>
              <w:left w:val="nil"/>
              <w:bottom w:val="single" w:sz="4" w:space="0" w:color="auto"/>
              <w:right w:val="single" w:sz="4" w:space="0" w:color="auto"/>
            </w:tcBorders>
            <w:shd w:val="clear" w:color="auto" w:fill="auto"/>
            <w:noWrap/>
            <w:vAlign w:val="bottom"/>
          </w:tcPr>
          <w:p w:rsidR="00054888" w:rsidRPr="00CC3E9C" w:rsidRDefault="00054888" w:rsidP="00054888">
            <w:pPr>
              <w:spacing w:after="0" w:line="240" w:lineRule="auto"/>
              <w:rPr>
                <w:rFonts w:ascii="Arial" w:eastAsia="Times New Roman" w:hAnsi="Arial" w:cs="Arial"/>
                <w:sz w:val="20"/>
                <w:szCs w:val="20"/>
                <w:lang w:eastAsia="en-GB"/>
              </w:rPr>
            </w:pPr>
            <w:r w:rsidRPr="00CC3E9C">
              <w:rPr>
                <w:rFonts w:ascii="Arial" w:eastAsia="Times New Roman" w:hAnsi="Arial" w:cs="Arial"/>
                <w:sz w:val="20"/>
                <w:szCs w:val="20"/>
                <w:lang w:eastAsia="en-GB"/>
              </w:rPr>
              <w:t>tonnes CO</w:t>
            </w:r>
            <w:r w:rsidRPr="00CC3E9C">
              <w:rPr>
                <w:rFonts w:ascii="Cambria Math" w:eastAsia="Times New Roman" w:hAnsi="Cambria Math" w:cs="Cambria Math"/>
                <w:sz w:val="20"/>
                <w:szCs w:val="20"/>
                <w:lang w:eastAsia="en-GB"/>
              </w:rPr>
              <w:t>₂</w:t>
            </w:r>
          </w:p>
        </w:tc>
      </w:tr>
      <w:tr w:rsidR="00054888" w:rsidRPr="00CC3E9C">
        <w:trPr>
          <w:trHeight w:val="255"/>
        </w:trPr>
        <w:tc>
          <w:tcPr>
            <w:tcW w:w="17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4888" w:rsidRPr="00CC3E9C" w:rsidRDefault="00054888" w:rsidP="00054888">
            <w:pPr>
              <w:spacing w:after="0" w:line="240" w:lineRule="auto"/>
              <w:rPr>
                <w:rFonts w:ascii="Arial" w:eastAsia="Times New Roman" w:hAnsi="Arial" w:cs="Arial"/>
                <w:sz w:val="20"/>
                <w:szCs w:val="20"/>
                <w:lang w:eastAsia="en-GB"/>
              </w:rPr>
            </w:pPr>
            <w:r w:rsidRPr="00CC3E9C">
              <w:rPr>
                <w:rFonts w:ascii="Arial" w:eastAsia="Times New Roman" w:hAnsi="Arial" w:cs="Arial"/>
                <w:sz w:val="20"/>
                <w:szCs w:val="20"/>
                <w:lang w:eastAsia="en-GB"/>
              </w:rPr>
              <w:t>LPG</w:t>
            </w:r>
          </w:p>
        </w:tc>
        <w:tc>
          <w:tcPr>
            <w:tcW w:w="717" w:type="dxa"/>
            <w:tcBorders>
              <w:top w:val="nil"/>
              <w:left w:val="nil"/>
              <w:bottom w:val="single" w:sz="4" w:space="0" w:color="auto"/>
              <w:right w:val="nil"/>
            </w:tcBorders>
            <w:shd w:val="clear" w:color="auto" w:fill="auto"/>
            <w:noWrap/>
            <w:vAlign w:val="bottom"/>
          </w:tcPr>
          <w:p w:rsidR="00054888" w:rsidRPr="00CC3E9C" w:rsidRDefault="00054888" w:rsidP="00054888">
            <w:pPr>
              <w:spacing w:after="0" w:line="240" w:lineRule="auto"/>
              <w:jc w:val="right"/>
              <w:rPr>
                <w:rFonts w:ascii="Arial" w:eastAsia="Times New Roman" w:hAnsi="Arial" w:cs="Arial"/>
                <w:sz w:val="20"/>
                <w:szCs w:val="20"/>
                <w:lang w:eastAsia="en-GB"/>
              </w:rPr>
            </w:pPr>
            <w:r>
              <w:rPr>
                <w:rFonts w:ascii="Arial" w:eastAsia="Times New Roman" w:hAnsi="Arial" w:cs="Arial"/>
                <w:sz w:val="20"/>
                <w:szCs w:val="20"/>
                <w:lang w:eastAsia="en-GB"/>
              </w:rPr>
              <w:t>0.00</w:t>
            </w:r>
          </w:p>
        </w:tc>
        <w:tc>
          <w:tcPr>
            <w:tcW w:w="1410" w:type="dxa"/>
            <w:tcBorders>
              <w:top w:val="nil"/>
              <w:left w:val="nil"/>
              <w:bottom w:val="single" w:sz="4" w:space="0" w:color="auto"/>
              <w:right w:val="single" w:sz="4" w:space="0" w:color="auto"/>
            </w:tcBorders>
            <w:shd w:val="clear" w:color="auto" w:fill="auto"/>
            <w:noWrap/>
            <w:vAlign w:val="bottom"/>
          </w:tcPr>
          <w:p w:rsidR="00054888" w:rsidRPr="00CC3E9C" w:rsidRDefault="00054888" w:rsidP="00054888">
            <w:pPr>
              <w:spacing w:after="0" w:line="240" w:lineRule="auto"/>
              <w:rPr>
                <w:rFonts w:ascii="Arial" w:eastAsia="Times New Roman" w:hAnsi="Arial" w:cs="Arial"/>
                <w:sz w:val="20"/>
                <w:szCs w:val="20"/>
                <w:lang w:eastAsia="en-GB"/>
              </w:rPr>
            </w:pPr>
            <w:r w:rsidRPr="00CC3E9C">
              <w:rPr>
                <w:rFonts w:ascii="Arial" w:eastAsia="Times New Roman" w:hAnsi="Arial" w:cs="Arial"/>
                <w:sz w:val="20"/>
                <w:szCs w:val="20"/>
                <w:lang w:eastAsia="en-GB"/>
              </w:rPr>
              <w:t>tonnes CO</w:t>
            </w:r>
            <w:r w:rsidRPr="00CC3E9C">
              <w:rPr>
                <w:rFonts w:ascii="Cambria Math" w:eastAsia="Times New Roman" w:hAnsi="Cambria Math" w:cs="Cambria Math"/>
                <w:sz w:val="20"/>
                <w:szCs w:val="20"/>
                <w:lang w:eastAsia="en-GB"/>
              </w:rPr>
              <w:t>₂</w:t>
            </w:r>
          </w:p>
        </w:tc>
      </w:tr>
      <w:tr w:rsidR="00054888" w:rsidRPr="00CC3E9C">
        <w:trPr>
          <w:trHeight w:val="255"/>
        </w:trPr>
        <w:tc>
          <w:tcPr>
            <w:tcW w:w="1706" w:type="dxa"/>
            <w:tcBorders>
              <w:top w:val="single" w:sz="4" w:space="0" w:color="auto"/>
              <w:left w:val="single" w:sz="4" w:space="0" w:color="auto"/>
              <w:bottom w:val="single" w:sz="4" w:space="0" w:color="auto"/>
              <w:right w:val="single" w:sz="4" w:space="0" w:color="auto"/>
            </w:tcBorders>
            <w:shd w:val="clear" w:color="000000" w:fill="BFBFBF"/>
            <w:noWrap/>
            <w:vAlign w:val="bottom"/>
          </w:tcPr>
          <w:p w:rsidR="00054888" w:rsidRPr="00CC3E9C" w:rsidRDefault="00054888" w:rsidP="00054888">
            <w:pPr>
              <w:spacing w:after="0" w:line="240" w:lineRule="auto"/>
              <w:rPr>
                <w:rFonts w:ascii="Arial" w:eastAsia="Times New Roman" w:hAnsi="Arial" w:cs="Arial"/>
                <w:b/>
                <w:bCs/>
                <w:sz w:val="20"/>
                <w:szCs w:val="20"/>
                <w:lang w:eastAsia="en-GB"/>
              </w:rPr>
            </w:pPr>
            <w:r w:rsidRPr="00CC3E9C">
              <w:rPr>
                <w:rFonts w:ascii="Arial" w:eastAsia="Times New Roman" w:hAnsi="Arial" w:cs="Arial"/>
                <w:b/>
                <w:bCs/>
                <w:sz w:val="20"/>
                <w:szCs w:val="20"/>
                <w:lang w:eastAsia="en-GB"/>
              </w:rPr>
              <w:t>Total</w:t>
            </w:r>
          </w:p>
        </w:tc>
        <w:tc>
          <w:tcPr>
            <w:tcW w:w="717" w:type="dxa"/>
            <w:tcBorders>
              <w:top w:val="nil"/>
              <w:left w:val="nil"/>
              <w:bottom w:val="single" w:sz="4" w:space="0" w:color="auto"/>
              <w:right w:val="nil"/>
            </w:tcBorders>
            <w:shd w:val="clear" w:color="000000" w:fill="BFBFBF"/>
            <w:noWrap/>
            <w:vAlign w:val="bottom"/>
          </w:tcPr>
          <w:p w:rsidR="00054888" w:rsidRPr="00CC3E9C" w:rsidRDefault="00054888" w:rsidP="00054888">
            <w:pPr>
              <w:spacing w:after="0" w:line="240" w:lineRule="auto"/>
              <w:jc w:val="right"/>
              <w:rPr>
                <w:rFonts w:ascii="Arial" w:eastAsia="Times New Roman" w:hAnsi="Arial" w:cs="Arial"/>
                <w:b/>
                <w:bCs/>
                <w:sz w:val="20"/>
                <w:szCs w:val="20"/>
                <w:lang w:eastAsia="en-GB"/>
              </w:rPr>
            </w:pPr>
            <w:r>
              <w:rPr>
                <w:rFonts w:ascii="Arial" w:eastAsia="Times New Roman" w:hAnsi="Arial" w:cs="Arial"/>
                <w:b/>
                <w:bCs/>
                <w:sz w:val="20"/>
                <w:szCs w:val="20"/>
                <w:lang w:eastAsia="en-GB"/>
              </w:rPr>
              <w:t>2,006</w:t>
            </w:r>
            <w:r w:rsidRPr="00CC3E9C">
              <w:rPr>
                <w:rFonts w:ascii="Arial" w:eastAsia="Times New Roman" w:hAnsi="Arial" w:cs="Arial"/>
                <w:b/>
                <w:bCs/>
                <w:sz w:val="20"/>
                <w:szCs w:val="20"/>
                <w:lang w:eastAsia="en-GB"/>
              </w:rPr>
              <w:t xml:space="preserve"> </w:t>
            </w:r>
          </w:p>
        </w:tc>
        <w:tc>
          <w:tcPr>
            <w:tcW w:w="1410" w:type="dxa"/>
            <w:tcBorders>
              <w:top w:val="nil"/>
              <w:left w:val="nil"/>
              <w:bottom w:val="single" w:sz="4" w:space="0" w:color="auto"/>
              <w:right w:val="single" w:sz="4" w:space="0" w:color="auto"/>
            </w:tcBorders>
            <w:shd w:val="clear" w:color="000000" w:fill="BFBFBF"/>
            <w:noWrap/>
            <w:vAlign w:val="bottom"/>
          </w:tcPr>
          <w:p w:rsidR="00054888" w:rsidRPr="00CC3E9C" w:rsidRDefault="00054888" w:rsidP="00054888">
            <w:pPr>
              <w:spacing w:after="0" w:line="240" w:lineRule="auto"/>
              <w:rPr>
                <w:rFonts w:ascii="Arial" w:eastAsia="Times New Roman" w:hAnsi="Arial" w:cs="Arial"/>
                <w:b/>
                <w:bCs/>
                <w:sz w:val="20"/>
                <w:szCs w:val="20"/>
                <w:lang w:eastAsia="en-GB"/>
              </w:rPr>
            </w:pPr>
            <w:r w:rsidRPr="00CC3E9C">
              <w:rPr>
                <w:rFonts w:ascii="Arial" w:eastAsia="Times New Roman" w:hAnsi="Arial" w:cs="Arial"/>
                <w:b/>
                <w:bCs/>
                <w:sz w:val="20"/>
                <w:szCs w:val="20"/>
                <w:lang w:eastAsia="en-GB"/>
              </w:rPr>
              <w:t>tonnes CO</w:t>
            </w:r>
            <w:r w:rsidRPr="00CC3E9C">
              <w:rPr>
                <w:rFonts w:ascii="Cambria Math" w:eastAsia="Times New Roman" w:hAnsi="Cambria Math" w:cs="Cambria Math"/>
                <w:b/>
                <w:bCs/>
                <w:sz w:val="20"/>
                <w:szCs w:val="20"/>
                <w:lang w:eastAsia="en-GB"/>
              </w:rPr>
              <w:t>₂</w:t>
            </w:r>
          </w:p>
        </w:tc>
      </w:tr>
    </w:tbl>
    <w:p w:rsidR="00054888" w:rsidRPr="009D325C" w:rsidRDefault="00054888" w:rsidP="00054888">
      <w:pPr>
        <w:rPr>
          <w:b/>
          <w:i/>
        </w:rPr>
      </w:pPr>
      <w:r>
        <w:rPr>
          <w:b/>
          <w:i/>
        </w:rPr>
        <w:t>Table 5.4</w:t>
      </w:r>
      <w:r w:rsidRPr="009D325C">
        <w:rPr>
          <w:b/>
          <w:i/>
        </w:rPr>
        <w:t>.</w:t>
      </w:r>
      <w:r>
        <w:rPr>
          <w:b/>
          <w:i/>
        </w:rPr>
        <w:t>1</w:t>
      </w:r>
      <w:r w:rsidRPr="009D325C">
        <w:rPr>
          <w:b/>
          <w:i/>
        </w:rPr>
        <w:t xml:space="preserve"> – </w:t>
      </w:r>
      <w:r>
        <w:rPr>
          <w:b/>
          <w:i/>
        </w:rPr>
        <w:t>CO₂ footprint</w:t>
      </w:r>
    </w:p>
    <w:p w:rsidR="00054888" w:rsidRPr="00A166C8" w:rsidRDefault="00054888" w:rsidP="00054888">
      <w:pPr>
        <w:rPr>
          <w:lang w:eastAsia="en-GB"/>
        </w:rPr>
      </w:pPr>
    </w:p>
    <w:p w:rsidR="00054888" w:rsidRDefault="00054888" w:rsidP="00054888">
      <w:pPr>
        <w:pStyle w:val="Heading2"/>
      </w:pPr>
      <w:r>
        <w:br w:type="page"/>
      </w:r>
      <w:bookmarkStart w:id="26" w:name="_Toc244619868"/>
      <w:r>
        <w:t>Energy monitoring and reduction</w:t>
      </w:r>
      <w:bookmarkEnd w:id="26"/>
    </w:p>
    <w:p w:rsidR="00054888" w:rsidRDefault="00054888" w:rsidP="00054888"/>
    <w:p w:rsidR="00054888" w:rsidRDefault="00054888" w:rsidP="00054888">
      <w:r>
        <w:t xml:space="preserve">The metered and modelled electrical loads have been reduced from 3,068,091 kWh to 1,271,984 kWh; a reduction of nearly 60 percent.  After the implementation of all of the reduction strategies, the load labelled “other” is larger than all of the others combined at 1,287,255 kWh.  </w:t>
      </w:r>
    </w:p>
    <w:p w:rsidR="00054888" w:rsidRDefault="00054888" w:rsidP="00054888">
      <w:r>
        <w:t>In order to tackle this load, a detailed breakdown is required.  To this end, it is recommended that electricity sub-metering strategy is developed.  As a minimum, meters should be installed on each building and plantroom, and any single load over 20 kW.</w:t>
      </w:r>
    </w:p>
    <w:p w:rsidR="00054888" w:rsidRDefault="00054888" w:rsidP="00054888">
      <w:r>
        <w:t xml:space="preserve">The meters should be read at the same time each month and used to gather data to inform further energy reduction initiatives.  If the “other” loads can also be reduced by 60 percent, the total electricity of the island would reduce to an estimated  1,790,407 kWh per year and 1,492 tonnes of CO₂.  However this is highly speculative and therefore this possible potential saving is not carried forward to the next carbon reduction stage.   </w:t>
      </w:r>
    </w:p>
    <w:p w:rsidR="00054888" w:rsidRDefault="00054888" w:rsidP="00054888">
      <w:pPr>
        <w:pStyle w:val="Heading2"/>
      </w:pPr>
      <w:bookmarkStart w:id="27" w:name="_Toc244619869"/>
      <w:r>
        <w:t>Biodiesel</w:t>
      </w:r>
      <w:bookmarkEnd w:id="27"/>
    </w:p>
    <w:p w:rsidR="00054888" w:rsidRDefault="00054888" w:rsidP="00054888"/>
    <w:p w:rsidR="00054888" w:rsidRDefault="00054888" w:rsidP="00054888">
      <w:r>
        <w:t>The current annual CO₂ emissions for the island have been assessed at 3,782 tonnes.  Introducing the host cooling increases this to an estimated 3,987 tonnes CO₂ per year, and after the adoption of the energy reduction measures identified in this report, the emissions drop to an estimated 2006 tonnes of CO₂ per year - all from combusting diesel to generate 2,406,713 kWh electricity.</w:t>
      </w:r>
    </w:p>
    <w:p w:rsidR="00054888" w:rsidRDefault="00054888" w:rsidP="00054888">
      <w:r>
        <w:t>The CO₂ reduction is therefore approximately 50 percent.  It is likely that the emissions can be reduced further by attacking the unidentified electrical loads, but no allowance can be made for this without knowing what the electricity is being used for.  However, no matter how much the electricity demand is further reduced, so long as there is a demand for electricity from diesel-powered generators, the island will not be carbon-zero.</w:t>
      </w:r>
    </w:p>
    <w:p w:rsidR="00054888" w:rsidRDefault="00054888" w:rsidP="00054888">
      <w:r>
        <w:t>The next step in the strategy therefore is to replace the diesel with bio-diesel.  Bio-diesel isn’t carbon-zero either due to the energy used in processing and shipping, but its carbon emissions factor is very small at around 0.025 kg CO₂ per kWh.</w:t>
      </w:r>
    </w:p>
    <w:p w:rsidR="00054888" w:rsidRDefault="00054888" w:rsidP="00054888">
      <w:r>
        <w:t>Using an electrical generator that’s 30 percent efficient, the remaining CO₂ emissions are:</w:t>
      </w:r>
    </w:p>
    <w:p w:rsidR="00054888" w:rsidRPr="00104394" w:rsidRDefault="00054888" w:rsidP="00054888">
      <w:pPr>
        <w:ind w:firstLine="720"/>
        <w:rPr>
          <w:b/>
          <w:i/>
        </w:rPr>
      </w:pPr>
      <w:r w:rsidRPr="00104394">
        <w:rPr>
          <w:b/>
          <w:i/>
        </w:rPr>
        <w:t xml:space="preserve">2,407 x 1/0.3 x 0.025 = 200 tonnes CO₂ </w:t>
      </w:r>
      <w:r>
        <w:rPr>
          <w:b/>
          <w:i/>
        </w:rPr>
        <w:t>per year</w:t>
      </w:r>
    </w:p>
    <w:p w:rsidR="00054888" w:rsidRDefault="00054888" w:rsidP="00054888">
      <w:r>
        <w:t>This is very low, but it’s not carbon-zero.</w:t>
      </w:r>
    </w:p>
    <w:p w:rsidR="00054888" w:rsidRDefault="00054888" w:rsidP="00054888">
      <w:pPr>
        <w:pStyle w:val="Heading2"/>
      </w:pPr>
      <w:bookmarkStart w:id="28" w:name="_Toc244619870"/>
      <w:r>
        <w:t>Biochar</w:t>
      </w:r>
      <w:bookmarkEnd w:id="28"/>
    </w:p>
    <w:p w:rsidR="00054888" w:rsidRDefault="00054888" w:rsidP="00054888"/>
    <w:p w:rsidR="00054888" w:rsidRDefault="00054888" w:rsidP="00054888">
      <w:r>
        <w:t>Biocharing sequestrates 100 tonnes of CO₂ per year, leaving Soneva Fushi with a residual CO₂ footprint of 100 tonnes per year.  That is a reduction of 97 percent, but still not quite carbon-zero.</w:t>
      </w:r>
    </w:p>
    <w:p w:rsidR="00054888" w:rsidRDefault="00054888" w:rsidP="00054888"/>
    <w:p w:rsidR="00054888" w:rsidRPr="007F6D7A" w:rsidRDefault="00054888" w:rsidP="007F6D7A">
      <w:pPr>
        <w:pStyle w:val="Heading2"/>
      </w:pPr>
      <w:r w:rsidRPr="007F6D7A">
        <w:t>Enhanced forest productivity</w:t>
      </w:r>
    </w:p>
    <w:p w:rsidR="00054888" w:rsidRDefault="00054888" w:rsidP="00054888"/>
    <w:p w:rsidR="00054888" w:rsidRDefault="00054888" w:rsidP="00054888">
      <w:pPr>
        <w:jc w:val="both"/>
      </w:pPr>
      <w:r>
        <w:t>The final step in the quest for a carbon-neutral Soneva Fushi is to enhance the productivity of the forest to sequestrate more carbon dioxide.  Using the biochar fertiliser and optimised forest stewardship, the carbon dioxide sequestration of the forest can be enhanced by between 1 and 4 tonnes CO₂ per hectare per year.</w:t>
      </w:r>
    </w:p>
    <w:p w:rsidR="00054888" w:rsidRDefault="00054888" w:rsidP="00054888">
      <w:r>
        <w:t>Soneva Fushi has at least 30 hectares of forest.  At 4 tonnes CO₂ per hectare the additional carbon dioxide sequestration is 120 tonnes, which is more than the 100 tonnes required.</w:t>
      </w:r>
    </w:p>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054888" w:rsidP="00054888">
      <w:pPr>
        <w:pStyle w:val="Heading1"/>
      </w:pPr>
      <w:r>
        <w:br w:type="page"/>
      </w:r>
      <w:bookmarkStart w:id="29" w:name="_Toc244619872"/>
      <w:r>
        <w:t>Recommendations</w:t>
      </w:r>
      <w:bookmarkEnd w:id="29"/>
    </w:p>
    <w:p w:rsidR="00054888" w:rsidRDefault="00054888" w:rsidP="00054888"/>
    <w:p w:rsidR="00054888" w:rsidRDefault="00054888" w:rsidP="00054888">
      <w:pPr>
        <w:numPr>
          <w:ilvl w:val="0"/>
          <w:numId w:val="2"/>
        </w:numPr>
      </w:pPr>
      <w:r>
        <w:t>Reduce energy consumption through simple energy-efficient measures, such as better light-switching, efficient use of potable water, better energy metering and thorough energy auditing.</w:t>
      </w:r>
    </w:p>
    <w:p w:rsidR="00054888" w:rsidRDefault="00054888" w:rsidP="00054888">
      <w:pPr>
        <w:numPr>
          <w:ilvl w:val="0"/>
          <w:numId w:val="2"/>
        </w:numPr>
      </w:pPr>
      <w:r>
        <w:t>Provision of site-wide solar-thermal domestic hot water (DHW).</w:t>
      </w:r>
    </w:p>
    <w:p w:rsidR="00054888" w:rsidRDefault="00054888" w:rsidP="00054888">
      <w:pPr>
        <w:numPr>
          <w:ilvl w:val="0"/>
          <w:numId w:val="2"/>
        </w:numPr>
      </w:pPr>
      <w:r>
        <w:t>Procurement of “ethical” biodiesel.</w:t>
      </w:r>
    </w:p>
    <w:p w:rsidR="00054888" w:rsidRDefault="00054888" w:rsidP="00054888">
      <w:pPr>
        <w:numPr>
          <w:ilvl w:val="0"/>
          <w:numId w:val="2"/>
        </w:numPr>
      </w:pPr>
      <w:r>
        <w:t>Switching from electricity to solar-thermal DHW or biogas wherever possible in kitchens, laundries and other DHW usage.</w:t>
      </w:r>
    </w:p>
    <w:p w:rsidR="00054888" w:rsidRDefault="00054888" w:rsidP="00054888">
      <w:pPr>
        <w:numPr>
          <w:ilvl w:val="0"/>
          <w:numId w:val="2"/>
        </w:numPr>
      </w:pPr>
      <w:r>
        <w:t>Installation of 70 kW photovoltaics panels (already installed).</w:t>
      </w:r>
    </w:p>
    <w:p w:rsidR="00054888" w:rsidRDefault="00054888" w:rsidP="00054888">
      <w:pPr>
        <w:numPr>
          <w:ilvl w:val="0"/>
          <w:numId w:val="2"/>
        </w:numPr>
      </w:pPr>
      <w:r>
        <w:t>Replace the existing electrical generators, which are too large, with smaller biodiesel-fired Combined Heat and Power (CHP) units.</w:t>
      </w:r>
    </w:p>
    <w:p w:rsidR="00054888" w:rsidRDefault="00054888" w:rsidP="00054888">
      <w:pPr>
        <w:numPr>
          <w:ilvl w:val="0"/>
          <w:numId w:val="2"/>
        </w:numPr>
      </w:pPr>
      <w:r>
        <w:t>Provide an island-wide chilled water network with central absorption chillers powered from the waste heat off the new biodiesel CHP units and water-cooled using a refurbished seawater system.</w:t>
      </w:r>
    </w:p>
    <w:p w:rsidR="00054888" w:rsidRDefault="00054888" w:rsidP="00054888">
      <w:pPr>
        <w:numPr>
          <w:ilvl w:val="0"/>
          <w:numId w:val="2"/>
        </w:numPr>
      </w:pPr>
      <w:r>
        <w:t>Biochar all branches and other “woody” biomass.</w:t>
      </w:r>
    </w:p>
    <w:p w:rsidR="00054888" w:rsidRDefault="00054888" w:rsidP="00054888">
      <w:pPr>
        <w:numPr>
          <w:ilvl w:val="0"/>
          <w:numId w:val="2"/>
        </w:numPr>
      </w:pPr>
      <w:r>
        <w:t xml:space="preserve">Use organic digesters to gasify food waste and “leafy” biomass.  The gas is then used to displace LPG and/or to reduce electrical loads through micro CHP – all dependent upon further analysis of the loads profiles. </w:t>
      </w:r>
    </w:p>
    <w:p w:rsidR="00054888" w:rsidRDefault="00054888" w:rsidP="00054888">
      <w:pPr>
        <w:numPr>
          <w:ilvl w:val="0"/>
          <w:numId w:val="2"/>
        </w:numPr>
      </w:pPr>
      <w:r>
        <w:t>Progressively introduce PV modules on the flat roofs of host areas, especially as battery technology improves and prices reduce.  This will have the effect of reducing the output of the tri-generation plant.</w:t>
      </w:r>
    </w:p>
    <w:p w:rsidR="00054888" w:rsidRDefault="00054888" w:rsidP="00054888">
      <w:pPr>
        <w:numPr>
          <w:ilvl w:val="0"/>
          <w:numId w:val="2"/>
        </w:numPr>
      </w:pPr>
      <w:r>
        <w:t>New villas to be built to higher standards of air permeability to reduce cooling loads on the tri-generation plant, especially as output reduces with the higher deployment of PV.</w:t>
      </w:r>
    </w:p>
    <w:p w:rsidR="00054888" w:rsidRDefault="00054888" w:rsidP="00054888">
      <w:pPr>
        <w:numPr>
          <w:ilvl w:val="0"/>
          <w:numId w:val="2"/>
        </w:numPr>
      </w:pPr>
      <w:r>
        <w:t>If necessary, provide an alternative heat source for the absorption chillers as the heat from the CHP plant progressively reduces with the deployment of PV over time.  This could be concentrated solar power, evacuated tubes or hydrogen fuel cells.</w:t>
      </w:r>
    </w:p>
    <w:p w:rsidR="00054888" w:rsidRDefault="00054888" w:rsidP="00054888">
      <w:pPr>
        <w:pStyle w:val="Heading2"/>
        <w:numPr>
          <w:ilvl w:val="0"/>
          <w:numId w:val="0"/>
        </w:numPr>
      </w:pPr>
      <w:r>
        <w:br w:type="page"/>
      </w:r>
    </w:p>
    <w:tbl>
      <w:tblPr>
        <w:tblW w:w="9536" w:type="dxa"/>
        <w:tblInd w:w="108" w:type="dxa"/>
        <w:tblLook w:val="04A0"/>
      </w:tblPr>
      <w:tblGrid>
        <w:gridCol w:w="2816"/>
        <w:gridCol w:w="960"/>
        <w:gridCol w:w="960"/>
        <w:gridCol w:w="960"/>
        <w:gridCol w:w="960"/>
        <w:gridCol w:w="960"/>
        <w:gridCol w:w="960"/>
        <w:gridCol w:w="960"/>
      </w:tblGrid>
      <w:tr w:rsidR="00054888" w:rsidRPr="00384BDD">
        <w:trPr>
          <w:trHeight w:val="255"/>
        </w:trPr>
        <w:tc>
          <w:tcPr>
            <w:tcW w:w="2816" w:type="dxa"/>
            <w:tcBorders>
              <w:top w:val="nil"/>
              <w:left w:val="nil"/>
              <w:bottom w:val="nil"/>
              <w:right w:val="nil"/>
            </w:tcBorders>
            <w:shd w:val="clear" w:color="auto" w:fill="auto"/>
            <w:noWrap/>
            <w:vAlign w:val="bottom"/>
          </w:tcPr>
          <w:p w:rsidR="00054888" w:rsidRPr="00384BDD" w:rsidRDefault="00C266C2" w:rsidP="00054888">
            <w:pPr>
              <w:spacing w:after="0" w:line="240" w:lineRule="auto"/>
              <w:rPr>
                <w:rFonts w:ascii="Arial" w:eastAsia="Times New Roman" w:hAnsi="Arial" w:cs="Arial"/>
                <w:sz w:val="20"/>
                <w:szCs w:val="20"/>
                <w:lang w:eastAsia="en-GB"/>
              </w:rPr>
            </w:pPr>
            <w:r>
              <w:rPr>
                <w:rFonts w:ascii="Arial" w:eastAsia="Times New Roman" w:hAnsi="Arial" w:cs="Arial"/>
                <w:noProof/>
                <w:sz w:val="20"/>
                <w:szCs w:val="20"/>
                <w:lang w:val="en-US"/>
              </w:rPr>
              <w:drawing>
                <wp:anchor distT="0" distB="0" distL="114300" distR="114300" simplePos="0" relativeHeight="251671552" behindDoc="0" locked="0" layoutInCell="1" allowOverlap="1">
                  <wp:simplePos x="0" y="0"/>
                  <wp:positionH relativeFrom="column">
                    <wp:posOffset>210820</wp:posOffset>
                  </wp:positionH>
                  <wp:positionV relativeFrom="paragraph">
                    <wp:posOffset>3810</wp:posOffset>
                  </wp:positionV>
                  <wp:extent cx="5161280" cy="2752725"/>
                  <wp:effectExtent l="25400" t="0" r="0" b="0"/>
                  <wp:wrapNone/>
                  <wp:docPr id="144"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41"/>
                          <a:srcRect/>
                          <a:stretch>
                            <a:fillRect/>
                          </a:stretch>
                        </pic:blipFill>
                        <pic:spPr bwMode="auto">
                          <a:xfrm>
                            <a:off x="0" y="0"/>
                            <a:ext cx="5161280" cy="2752725"/>
                          </a:xfrm>
                          <a:prstGeom prst="rect">
                            <a:avLst/>
                          </a:prstGeom>
                          <a:noFill/>
                        </pic:spPr>
                      </pic:pic>
                    </a:graphicData>
                  </a:graphic>
                </wp:anchor>
              </w:drawing>
            </w:r>
          </w:p>
          <w:tbl>
            <w:tblPr>
              <w:tblW w:w="0" w:type="auto"/>
              <w:tblCellSpacing w:w="0" w:type="dxa"/>
              <w:tblCellMar>
                <w:left w:w="0" w:type="dxa"/>
                <w:right w:w="0" w:type="dxa"/>
              </w:tblCellMar>
              <w:tblLook w:val="04A0"/>
            </w:tblPr>
            <w:tblGrid>
              <w:gridCol w:w="2600"/>
            </w:tblGrid>
            <w:tr w:rsidR="00054888" w:rsidRPr="00384BDD">
              <w:trPr>
                <w:trHeight w:val="255"/>
                <w:tblCellSpacing w:w="0" w:type="dxa"/>
              </w:trPr>
              <w:tc>
                <w:tcPr>
                  <w:tcW w:w="260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r>
          </w:tbl>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r>
      <w:tr w:rsidR="00054888" w:rsidRPr="00384BDD">
        <w:trPr>
          <w:trHeight w:val="255"/>
        </w:trPr>
        <w:tc>
          <w:tcPr>
            <w:tcW w:w="2816"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r>
      <w:tr w:rsidR="00054888" w:rsidRPr="00384BDD">
        <w:trPr>
          <w:trHeight w:val="255"/>
        </w:trPr>
        <w:tc>
          <w:tcPr>
            <w:tcW w:w="2816"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r>
      <w:tr w:rsidR="00054888" w:rsidRPr="00384BDD">
        <w:trPr>
          <w:trHeight w:val="255"/>
        </w:trPr>
        <w:tc>
          <w:tcPr>
            <w:tcW w:w="2816"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r>
      <w:tr w:rsidR="00054888" w:rsidRPr="00384BDD">
        <w:trPr>
          <w:trHeight w:val="255"/>
        </w:trPr>
        <w:tc>
          <w:tcPr>
            <w:tcW w:w="2816"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r>
      <w:tr w:rsidR="00054888" w:rsidRPr="00384BDD">
        <w:trPr>
          <w:trHeight w:val="255"/>
        </w:trPr>
        <w:tc>
          <w:tcPr>
            <w:tcW w:w="2816"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r>
      <w:tr w:rsidR="00054888" w:rsidRPr="00384BDD">
        <w:trPr>
          <w:trHeight w:val="255"/>
        </w:trPr>
        <w:tc>
          <w:tcPr>
            <w:tcW w:w="2816"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r>
      <w:tr w:rsidR="00054888" w:rsidRPr="00384BDD">
        <w:trPr>
          <w:trHeight w:val="255"/>
        </w:trPr>
        <w:tc>
          <w:tcPr>
            <w:tcW w:w="2816"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r>
      <w:tr w:rsidR="00054888" w:rsidRPr="00384BDD">
        <w:trPr>
          <w:trHeight w:val="255"/>
        </w:trPr>
        <w:tc>
          <w:tcPr>
            <w:tcW w:w="2816"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r>
      <w:tr w:rsidR="00054888" w:rsidRPr="00384BDD">
        <w:trPr>
          <w:trHeight w:val="255"/>
        </w:trPr>
        <w:tc>
          <w:tcPr>
            <w:tcW w:w="2816"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r>
      <w:tr w:rsidR="00054888" w:rsidRPr="00384BDD">
        <w:trPr>
          <w:trHeight w:val="255"/>
        </w:trPr>
        <w:tc>
          <w:tcPr>
            <w:tcW w:w="2816"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r>
      <w:tr w:rsidR="00054888" w:rsidRPr="00384BDD">
        <w:trPr>
          <w:trHeight w:val="255"/>
        </w:trPr>
        <w:tc>
          <w:tcPr>
            <w:tcW w:w="2816"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r>
      <w:tr w:rsidR="00054888" w:rsidRPr="00384BDD">
        <w:trPr>
          <w:trHeight w:val="255"/>
        </w:trPr>
        <w:tc>
          <w:tcPr>
            <w:tcW w:w="2816"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r>
      <w:tr w:rsidR="00054888" w:rsidRPr="00384BDD">
        <w:trPr>
          <w:trHeight w:val="255"/>
        </w:trPr>
        <w:tc>
          <w:tcPr>
            <w:tcW w:w="2816"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r>
      <w:tr w:rsidR="00054888" w:rsidRPr="00384BDD">
        <w:trPr>
          <w:trHeight w:val="255"/>
        </w:trPr>
        <w:tc>
          <w:tcPr>
            <w:tcW w:w="2816"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r>
      <w:tr w:rsidR="00054888" w:rsidRPr="00384BDD">
        <w:trPr>
          <w:trHeight w:val="255"/>
        </w:trPr>
        <w:tc>
          <w:tcPr>
            <w:tcW w:w="2816"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r>
      <w:tr w:rsidR="00054888" w:rsidRPr="00384BDD">
        <w:trPr>
          <w:trHeight w:val="255"/>
        </w:trPr>
        <w:tc>
          <w:tcPr>
            <w:tcW w:w="2816"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r>
      <w:tr w:rsidR="00054888" w:rsidRPr="00384BDD">
        <w:trPr>
          <w:trHeight w:val="255"/>
        </w:trPr>
        <w:tc>
          <w:tcPr>
            <w:tcW w:w="2816"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r>
      <w:tr w:rsidR="00054888" w:rsidRPr="00384BDD">
        <w:trPr>
          <w:trHeight w:val="255"/>
        </w:trPr>
        <w:tc>
          <w:tcPr>
            <w:tcW w:w="2816" w:type="dxa"/>
            <w:tcBorders>
              <w:top w:val="nil"/>
              <w:left w:val="nil"/>
              <w:bottom w:val="nil"/>
              <w:right w:val="nil"/>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step 1</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step 2</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step 3</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step 4</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step 5</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step 6</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step 7</w:t>
            </w:r>
          </w:p>
        </w:tc>
      </w:tr>
      <w:tr w:rsidR="00054888" w:rsidRPr="00384BDD">
        <w:trPr>
          <w:trHeight w:val="255"/>
        </w:trPr>
        <w:tc>
          <w:tcPr>
            <w:tcW w:w="2816" w:type="dxa"/>
            <w:tcBorders>
              <w:top w:val="single" w:sz="4" w:space="0" w:color="auto"/>
              <w:left w:val="single" w:sz="4" w:space="0" w:color="auto"/>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r w:rsidRPr="00384BDD">
              <w:rPr>
                <w:rFonts w:ascii="Arial" w:eastAsia="Times New Roman" w:hAnsi="Arial" w:cs="Arial"/>
                <w:sz w:val="20"/>
                <w:szCs w:val="20"/>
                <w:lang w:eastAsia="en-GB"/>
              </w:rPr>
              <w:t>Description</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3782</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3987</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2961</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2006</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200</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100</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0</w:t>
            </w:r>
          </w:p>
        </w:tc>
      </w:tr>
      <w:tr w:rsidR="00054888" w:rsidRPr="00384BDD">
        <w:trPr>
          <w:trHeight w:val="255"/>
        </w:trPr>
        <w:tc>
          <w:tcPr>
            <w:tcW w:w="2816" w:type="dxa"/>
            <w:tcBorders>
              <w:top w:val="nil"/>
              <w:left w:val="single" w:sz="4" w:space="0" w:color="auto"/>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r w:rsidRPr="00384BDD">
              <w:rPr>
                <w:rFonts w:ascii="Arial" w:eastAsia="Times New Roman" w:hAnsi="Arial" w:cs="Arial"/>
                <w:sz w:val="20"/>
                <w:szCs w:val="20"/>
                <w:lang w:eastAsia="en-GB"/>
              </w:rPr>
              <w:t>Current</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r>
      <w:tr w:rsidR="00054888" w:rsidRPr="00384BDD">
        <w:trPr>
          <w:trHeight w:val="255"/>
        </w:trPr>
        <w:tc>
          <w:tcPr>
            <w:tcW w:w="2816" w:type="dxa"/>
            <w:tcBorders>
              <w:top w:val="nil"/>
              <w:left w:val="single" w:sz="4" w:space="0" w:color="auto"/>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r w:rsidRPr="00384BDD">
              <w:rPr>
                <w:rFonts w:ascii="Arial" w:eastAsia="Times New Roman" w:hAnsi="Arial" w:cs="Arial"/>
                <w:sz w:val="20"/>
                <w:szCs w:val="20"/>
                <w:lang w:eastAsia="en-GB"/>
              </w:rPr>
              <w:t>Add host cooling</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r>
      <w:tr w:rsidR="00054888" w:rsidRPr="00384BDD">
        <w:trPr>
          <w:trHeight w:val="255"/>
        </w:trPr>
        <w:tc>
          <w:tcPr>
            <w:tcW w:w="2816" w:type="dxa"/>
            <w:tcBorders>
              <w:top w:val="nil"/>
              <w:left w:val="single" w:sz="4" w:space="0" w:color="auto"/>
              <w:bottom w:val="nil"/>
              <w:right w:val="single" w:sz="4" w:space="0" w:color="auto"/>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r w:rsidRPr="00384BDD">
              <w:rPr>
                <w:rFonts w:ascii="Arial" w:eastAsia="Times New Roman" w:hAnsi="Arial" w:cs="Arial"/>
                <w:sz w:val="20"/>
                <w:szCs w:val="20"/>
                <w:lang w:eastAsia="en-GB"/>
              </w:rPr>
              <w:t>Reduce RO water</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r>
      <w:tr w:rsidR="00054888" w:rsidRPr="00384BDD">
        <w:trPr>
          <w:trHeight w:val="255"/>
        </w:trPr>
        <w:tc>
          <w:tcPr>
            <w:tcW w:w="2816" w:type="dxa"/>
            <w:tcBorders>
              <w:top w:val="nil"/>
              <w:left w:val="single" w:sz="4" w:space="0" w:color="auto"/>
              <w:bottom w:val="nil"/>
              <w:right w:val="single" w:sz="4" w:space="0" w:color="auto"/>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r w:rsidRPr="00384BDD">
              <w:rPr>
                <w:rFonts w:ascii="Arial" w:eastAsia="Times New Roman" w:hAnsi="Arial" w:cs="Arial"/>
                <w:sz w:val="20"/>
                <w:szCs w:val="20"/>
                <w:lang w:eastAsia="en-GB"/>
              </w:rPr>
              <w:t>Solar-thermal DHW</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r>
      <w:tr w:rsidR="00054888" w:rsidRPr="00384BDD">
        <w:trPr>
          <w:trHeight w:val="255"/>
        </w:trPr>
        <w:tc>
          <w:tcPr>
            <w:tcW w:w="2816" w:type="dxa"/>
            <w:tcBorders>
              <w:top w:val="nil"/>
              <w:left w:val="single" w:sz="4" w:space="0" w:color="auto"/>
              <w:bottom w:val="nil"/>
              <w:right w:val="single" w:sz="4" w:space="0" w:color="auto"/>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r w:rsidRPr="00384BDD">
              <w:rPr>
                <w:rFonts w:ascii="Arial" w:eastAsia="Times New Roman" w:hAnsi="Arial" w:cs="Arial"/>
                <w:sz w:val="20"/>
                <w:szCs w:val="20"/>
                <w:lang w:eastAsia="en-GB"/>
              </w:rPr>
              <w:t>Photovoltaics</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r>
      <w:tr w:rsidR="00054888" w:rsidRPr="00384BDD">
        <w:trPr>
          <w:trHeight w:val="255"/>
        </w:trPr>
        <w:tc>
          <w:tcPr>
            <w:tcW w:w="2816" w:type="dxa"/>
            <w:tcBorders>
              <w:top w:val="nil"/>
              <w:left w:val="single" w:sz="4" w:space="0" w:color="auto"/>
              <w:bottom w:val="nil"/>
              <w:right w:val="single" w:sz="4" w:space="0" w:color="auto"/>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r w:rsidRPr="00384BDD">
              <w:rPr>
                <w:rFonts w:ascii="Arial" w:eastAsia="Times New Roman" w:hAnsi="Arial" w:cs="Arial"/>
                <w:sz w:val="20"/>
                <w:szCs w:val="20"/>
                <w:lang w:eastAsia="en-GB"/>
              </w:rPr>
              <w:t>anaerobic digesters</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r>
      <w:tr w:rsidR="00054888" w:rsidRPr="00384BDD">
        <w:trPr>
          <w:trHeight w:val="255"/>
        </w:trPr>
        <w:tc>
          <w:tcPr>
            <w:tcW w:w="2816" w:type="dxa"/>
            <w:tcBorders>
              <w:top w:val="nil"/>
              <w:left w:val="single" w:sz="4" w:space="0" w:color="auto"/>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r w:rsidRPr="00384BDD">
              <w:rPr>
                <w:rFonts w:ascii="Arial" w:eastAsia="Times New Roman" w:hAnsi="Arial" w:cs="Arial"/>
                <w:sz w:val="20"/>
                <w:szCs w:val="20"/>
                <w:lang w:eastAsia="en-GB"/>
              </w:rPr>
              <w:t>master light switch in villas</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r>
      <w:tr w:rsidR="00054888" w:rsidRPr="00384BDD">
        <w:trPr>
          <w:trHeight w:val="255"/>
        </w:trPr>
        <w:tc>
          <w:tcPr>
            <w:tcW w:w="2816" w:type="dxa"/>
            <w:tcBorders>
              <w:top w:val="nil"/>
              <w:left w:val="single" w:sz="4" w:space="0" w:color="auto"/>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r w:rsidRPr="00384BDD">
              <w:rPr>
                <w:rFonts w:ascii="Arial" w:eastAsia="Times New Roman" w:hAnsi="Arial" w:cs="Arial"/>
                <w:sz w:val="20"/>
                <w:szCs w:val="20"/>
                <w:lang w:eastAsia="en-GB"/>
              </w:rPr>
              <w:t>Tri-generation</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r>
      <w:tr w:rsidR="00054888" w:rsidRPr="00384BDD">
        <w:trPr>
          <w:trHeight w:val="255"/>
        </w:trPr>
        <w:tc>
          <w:tcPr>
            <w:tcW w:w="2816" w:type="dxa"/>
            <w:tcBorders>
              <w:top w:val="nil"/>
              <w:left w:val="single" w:sz="4" w:space="0" w:color="auto"/>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r w:rsidRPr="00384BDD">
              <w:rPr>
                <w:rFonts w:ascii="Arial" w:eastAsia="Times New Roman" w:hAnsi="Arial" w:cs="Arial"/>
                <w:sz w:val="20"/>
                <w:szCs w:val="20"/>
                <w:lang w:eastAsia="en-GB"/>
              </w:rPr>
              <w:t>Biodiesel</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r>
      <w:tr w:rsidR="00054888" w:rsidRPr="00384BDD">
        <w:trPr>
          <w:trHeight w:val="255"/>
        </w:trPr>
        <w:tc>
          <w:tcPr>
            <w:tcW w:w="2816" w:type="dxa"/>
            <w:tcBorders>
              <w:top w:val="nil"/>
              <w:left w:val="single" w:sz="4" w:space="0" w:color="auto"/>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r w:rsidRPr="00384BDD">
              <w:rPr>
                <w:rFonts w:ascii="Arial" w:eastAsia="Times New Roman" w:hAnsi="Arial" w:cs="Arial"/>
                <w:sz w:val="20"/>
                <w:szCs w:val="20"/>
                <w:lang w:eastAsia="en-GB"/>
              </w:rPr>
              <w:t>Biochar</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r>
      <w:tr w:rsidR="00054888" w:rsidRPr="00384BDD">
        <w:trPr>
          <w:trHeight w:val="255"/>
        </w:trPr>
        <w:tc>
          <w:tcPr>
            <w:tcW w:w="2816" w:type="dxa"/>
            <w:tcBorders>
              <w:top w:val="nil"/>
              <w:left w:val="single" w:sz="4" w:space="0" w:color="auto"/>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rPr>
                <w:rFonts w:ascii="Arial" w:eastAsia="Times New Roman" w:hAnsi="Arial" w:cs="Arial"/>
                <w:sz w:val="20"/>
                <w:szCs w:val="20"/>
                <w:lang w:eastAsia="en-GB"/>
              </w:rPr>
            </w:pPr>
            <w:r>
              <w:rPr>
                <w:rFonts w:ascii="Arial" w:eastAsia="Times New Roman" w:hAnsi="Arial" w:cs="Arial"/>
                <w:sz w:val="20"/>
                <w:szCs w:val="20"/>
                <w:lang w:eastAsia="en-GB"/>
              </w:rPr>
              <w:t>Enhanced forest productivity</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nil"/>
              <w:left w:val="nil"/>
              <w:bottom w:val="single" w:sz="4" w:space="0" w:color="auto"/>
              <w:right w:val="single" w:sz="4" w:space="0" w:color="auto"/>
            </w:tcBorders>
            <w:shd w:val="clear" w:color="auto" w:fill="auto"/>
            <w:noWrap/>
            <w:vAlign w:val="bottom"/>
          </w:tcPr>
          <w:p w:rsidR="00054888" w:rsidRPr="00384BDD" w:rsidRDefault="00054888" w:rsidP="00054888">
            <w:pPr>
              <w:spacing w:after="0" w:line="240" w:lineRule="auto"/>
              <w:jc w:val="center"/>
              <w:rPr>
                <w:rFonts w:ascii="Arial" w:eastAsia="Times New Roman" w:hAnsi="Arial" w:cs="Arial"/>
                <w:sz w:val="20"/>
                <w:szCs w:val="20"/>
                <w:lang w:eastAsia="en-GB"/>
              </w:rPr>
            </w:pPr>
            <w:r w:rsidRPr="00384BDD">
              <w:rPr>
                <w:rFonts w:ascii="Arial" w:eastAsia="Times New Roman" w:hAnsi="Arial" w:cs="Arial"/>
                <w:sz w:val="20"/>
                <w:szCs w:val="20"/>
                <w:lang w:eastAsia="en-GB"/>
              </w:rPr>
              <w:t>no</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tcPr>
          <w:p w:rsidR="00054888" w:rsidRPr="00384BDD" w:rsidRDefault="00054888" w:rsidP="00054888">
            <w:pPr>
              <w:spacing w:after="0" w:line="240" w:lineRule="auto"/>
              <w:jc w:val="center"/>
              <w:rPr>
                <w:rFonts w:ascii="Arial" w:eastAsia="Times New Roman" w:hAnsi="Arial" w:cs="Arial"/>
                <w:color w:val="9C0006"/>
                <w:sz w:val="20"/>
                <w:szCs w:val="20"/>
                <w:lang w:eastAsia="en-GB"/>
              </w:rPr>
            </w:pPr>
            <w:r w:rsidRPr="00384BDD">
              <w:rPr>
                <w:rFonts w:ascii="Arial" w:eastAsia="Times New Roman" w:hAnsi="Arial" w:cs="Arial"/>
                <w:color w:val="9C0006"/>
                <w:sz w:val="20"/>
                <w:szCs w:val="20"/>
                <w:lang w:eastAsia="en-GB"/>
              </w:rPr>
              <w:t>yes</w:t>
            </w:r>
          </w:p>
        </w:tc>
      </w:tr>
    </w:tbl>
    <w:p w:rsidR="00054888" w:rsidRDefault="00054888" w:rsidP="00054888">
      <w:pPr>
        <w:rPr>
          <w:b/>
          <w:i/>
        </w:rPr>
      </w:pPr>
    </w:p>
    <w:p w:rsidR="00054888" w:rsidRDefault="00054888" w:rsidP="00054888">
      <w:pPr>
        <w:rPr>
          <w:b/>
          <w:i/>
        </w:rPr>
      </w:pPr>
      <w:r>
        <w:rPr>
          <w:b/>
          <w:i/>
        </w:rPr>
        <w:t>Table and graph 6.1 – sequential reduction in CO₂</w:t>
      </w:r>
    </w:p>
    <w:p w:rsidR="00054888" w:rsidRPr="00384BDD" w:rsidRDefault="00054888" w:rsidP="00054888">
      <w:pPr>
        <w:rPr>
          <w:b/>
          <w:i/>
        </w:rPr>
      </w:pPr>
    </w:p>
    <w:p w:rsidR="00054888" w:rsidRDefault="00C266C2" w:rsidP="00054888">
      <w:r>
        <w:rPr>
          <w:noProof/>
          <w:lang w:val="en-US"/>
        </w:rPr>
        <w:drawing>
          <wp:inline distT="0" distB="0" distL="0" distR="0">
            <wp:extent cx="6477000" cy="3136900"/>
            <wp:effectExtent l="25400" t="0" r="0" b="0"/>
            <wp:docPr id="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srcRect/>
                    <a:stretch>
                      <a:fillRect/>
                    </a:stretch>
                  </pic:blipFill>
                  <pic:spPr bwMode="auto">
                    <a:xfrm>
                      <a:off x="0" y="0"/>
                      <a:ext cx="6477000" cy="3136900"/>
                    </a:xfrm>
                    <a:prstGeom prst="rect">
                      <a:avLst/>
                    </a:prstGeom>
                    <a:noFill/>
                    <a:ln w="9525">
                      <a:noFill/>
                      <a:miter lim="800000"/>
                      <a:headEnd/>
                      <a:tailEnd/>
                    </a:ln>
                  </pic:spPr>
                </pic:pic>
              </a:graphicData>
            </a:graphic>
          </wp:inline>
        </w:drawing>
      </w:r>
    </w:p>
    <w:p w:rsidR="00054888" w:rsidRDefault="00054888" w:rsidP="00054888">
      <w:pPr>
        <w:rPr>
          <w:b/>
          <w:i/>
        </w:rPr>
      </w:pPr>
      <w:r>
        <w:rPr>
          <w:b/>
          <w:i/>
        </w:rPr>
        <w:t>Table and graph 6.2 – sequential reduction in CO₂ (bar stacked)</w:t>
      </w:r>
    </w:p>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C266C2" w:rsidP="00054888">
      <w:r>
        <w:rPr>
          <w:noProof/>
          <w:lang w:val="en-US"/>
        </w:rPr>
        <w:drawing>
          <wp:anchor distT="0" distB="0" distL="114300" distR="114300" simplePos="0" relativeHeight="251663360" behindDoc="0" locked="0" layoutInCell="1" allowOverlap="1">
            <wp:simplePos x="0" y="0"/>
            <wp:positionH relativeFrom="column">
              <wp:posOffset>-365125</wp:posOffset>
            </wp:positionH>
            <wp:positionV relativeFrom="paragraph">
              <wp:posOffset>0</wp:posOffset>
            </wp:positionV>
            <wp:extent cx="6557010" cy="4743450"/>
            <wp:effectExtent l="0" t="0" r="0" b="0"/>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3"/>
                    <a:srcRect l="5185"/>
                    <a:stretch>
                      <a:fillRect/>
                    </a:stretch>
                  </pic:blipFill>
                  <pic:spPr bwMode="auto">
                    <a:xfrm>
                      <a:off x="0" y="0"/>
                      <a:ext cx="6557010" cy="4743450"/>
                    </a:xfrm>
                    <a:prstGeom prst="rect">
                      <a:avLst/>
                    </a:prstGeom>
                    <a:noFill/>
                    <a:ln w="9525">
                      <a:noFill/>
                      <a:miter lim="800000"/>
                      <a:headEnd/>
                      <a:tailEnd/>
                    </a:ln>
                  </pic:spPr>
                </pic:pic>
              </a:graphicData>
            </a:graphic>
          </wp:anchor>
        </w:drawing>
      </w:r>
    </w:p>
    <w:p w:rsidR="00054888" w:rsidRPr="002A2CC8" w:rsidRDefault="00054888" w:rsidP="00054888">
      <w:pPr>
        <w:rPr>
          <w:b/>
          <w:i/>
        </w:rPr>
      </w:pPr>
      <w:r w:rsidRPr="002A2CC8">
        <w:rPr>
          <w:b/>
          <w:i/>
        </w:rPr>
        <w:t xml:space="preserve">Figure 6.2 – Schematic of proposed integrated </w:t>
      </w:r>
      <w:r>
        <w:rPr>
          <w:b/>
          <w:i/>
        </w:rPr>
        <w:t>carbon reduction</w:t>
      </w:r>
      <w:r w:rsidRPr="002A2CC8">
        <w:rPr>
          <w:b/>
          <w:i/>
        </w:rPr>
        <w:t xml:space="preserve"> strategy</w:t>
      </w:r>
    </w:p>
    <w:p w:rsidR="00054888" w:rsidRDefault="00054888" w:rsidP="00054888">
      <w:pPr>
        <w:pStyle w:val="Heading1"/>
      </w:pPr>
      <w:r>
        <w:br w:type="page"/>
      </w:r>
      <w:bookmarkStart w:id="30" w:name="_Toc244619873"/>
      <w:r>
        <w:t>Appendices</w:t>
      </w:r>
    </w:p>
    <w:p w:rsidR="00054888" w:rsidRDefault="00054888" w:rsidP="00054888">
      <w:pPr>
        <w:pStyle w:val="Heading2"/>
      </w:pPr>
      <w:r>
        <w:br w:type="page"/>
        <w:t>Appendix A – Calculation of proposed CO₂ emissions factors</w:t>
      </w:r>
      <w:bookmarkEnd w:id="30"/>
    </w:p>
    <w:tbl>
      <w:tblPr>
        <w:tblpPr w:leftFromText="180" w:rightFromText="180" w:vertAnchor="page" w:horzAnchor="margin" w:tblpXSpec="center" w:tblpY="2401"/>
        <w:tblW w:w="5020" w:type="dxa"/>
        <w:tblLook w:val="04A0"/>
      </w:tblPr>
      <w:tblGrid>
        <w:gridCol w:w="1100"/>
        <w:gridCol w:w="728"/>
        <w:gridCol w:w="1832"/>
        <w:gridCol w:w="1360"/>
      </w:tblGrid>
      <w:tr w:rsidR="00054888" w:rsidRPr="00F413D3">
        <w:trPr>
          <w:trHeight w:val="255"/>
        </w:trPr>
        <w:tc>
          <w:tcPr>
            <w:tcW w:w="1100" w:type="dxa"/>
            <w:tcBorders>
              <w:top w:val="single" w:sz="4" w:space="0" w:color="auto"/>
              <w:left w:val="single" w:sz="4" w:space="0" w:color="auto"/>
              <w:bottom w:val="single" w:sz="4" w:space="0" w:color="auto"/>
              <w:right w:val="nil"/>
            </w:tcBorders>
            <w:shd w:val="clear" w:color="000000" w:fill="008000"/>
            <w:noWrap/>
            <w:vAlign w:val="bottom"/>
          </w:tcPr>
          <w:p w:rsidR="00054888" w:rsidRPr="00F413D3" w:rsidRDefault="00054888" w:rsidP="00054888">
            <w:pPr>
              <w:spacing w:after="0" w:line="240" w:lineRule="auto"/>
              <w:jc w:val="center"/>
              <w:rPr>
                <w:rFonts w:ascii="Comic Sans MS" w:eastAsia="Times New Roman" w:hAnsi="Comic Sans MS" w:cs="Arial"/>
                <w:color w:val="FFFFFF"/>
                <w:sz w:val="20"/>
                <w:szCs w:val="20"/>
                <w:lang w:eastAsia="en-GB"/>
              </w:rPr>
            </w:pPr>
            <w:r w:rsidRPr="00F413D3">
              <w:rPr>
                <w:rFonts w:ascii="Comic Sans MS" w:eastAsia="Times New Roman" w:hAnsi="Comic Sans MS" w:cs="Arial"/>
                <w:color w:val="FFFFFF"/>
                <w:sz w:val="20"/>
                <w:szCs w:val="20"/>
                <w:lang w:eastAsia="en-GB"/>
              </w:rPr>
              <w:t>Fuel</w:t>
            </w:r>
          </w:p>
        </w:tc>
        <w:tc>
          <w:tcPr>
            <w:tcW w:w="2560" w:type="dxa"/>
            <w:gridSpan w:val="2"/>
            <w:tcBorders>
              <w:top w:val="single" w:sz="4" w:space="0" w:color="auto"/>
              <w:left w:val="single" w:sz="4" w:space="0" w:color="auto"/>
              <w:bottom w:val="single" w:sz="4" w:space="0" w:color="auto"/>
              <w:right w:val="single" w:sz="4" w:space="0" w:color="000000"/>
            </w:tcBorders>
            <w:shd w:val="clear" w:color="000000" w:fill="008000"/>
            <w:noWrap/>
            <w:vAlign w:val="bottom"/>
          </w:tcPr>
          <w:p w:rsidR="00054888" w:rsidRPr="00F413D3" w:rsidRDefault="00054888" w:rsidP="00054888">
            <w:pPr>
              <w:spacing w:after="0" w:line="240" w:lineRule="auto"/>
              <w:jc w:val="center"/>
              <w:rPr>
                <w:rFonts w:ascii="Comic Sans MS" w:eastAsia="Times New Roman" w:hAnsi="Comic Sans MS" w:cs="Arial"/>
                <w:color w:val="FFFFFF"/>
                <w:sz w:val="20"/>
                <w:szCs w:val="20"/>
                <w:lang w:eastAsia="en-GB"/>
              </w:rPr>
            </w:pPr>
            <w:r w:rsidRPr="00F413D3">
              <w:rPr>
                <w:rFonts w:ascii="Comic Sans MS" w:eastAsia="Times New Roman" w:hAnsi="Comic Sans MS" w:cs="Arial"/>
                <w:color w:val="FFFFFF"/>
                <w:sz w:val="20"/>
                <w:szCs w:val="20"/>
                <w:lang w:eastAsia="en-GB"/>
              </w:rPr>
              <w:t>Carbon emissions factor</w:t>
            </w:r>
          </w:p>
        </w:tc>
        <w:tc>
          <w:tcPr>
            <w:tcW w:w="1360" w:type="dxa"/>
            <w:tcBorders>
              <w:top w:val="single" w:sz="4" w:space="0" w:color="auto"/>
              <w:left w:val="nil"/>
              <w:bottom w:val="single" w:sz="4" w:space="0" w:color="auto"/>
              <w:right w:val="single" w:sz="4" w:space="0" w:color="auto"/>
            </w:tcBorders>
            <w:shd w:val="clear" w:color="000000" w:fill="008000"/>
            <w:noWrap/>
            <w:vAlign w:val="bottom"/>
          </w:tcPr>
          <w:p w:rsidR="00054888" w:rsidRPr="00F413D3" w:rsidRDefault="00054888" w:rsidP="00054888">
            <w:pPr>
              <w:spacing w:after="0" w:line="240" w:lineRule="auto"/>
              <w:jc w:val="center"/>
              <w:rPr>
                <w:rFonts w:ascii="Comic Sans MS" w:eastAsia="Times New Roman" w:hAnsi="Comic Sans MS" w:cs="Arial"/>
                <w:color w:val="FFFFFF"/>
                <w:sz w:val="20"/>
                <w:szCs w:val="20"/>
                <w:lang w:eastAsia="en-GB"/>
              </w:rPr>
            </w:pPr>
            <w:r w:rsidRPr="00F413D3">
              <w:rPr>
                <w:rFonts w:ascii="Comic Sans MS" w:eastAsia="Times New Roman" w:hAnsi="Comic Sans MS" w:cs="Arial"/>
                <w:color w:val="FFFFFF"/>
                <w:sz w:val="20"/>
                <w:szCs w:val="20"/>
                <w:lang w:eastAsia="en-GB"/>
              </w:rPr>
              <w:t>Source</w:t>
            </w:r>
          </w:p>
        </w:tc>
      </w:tr>
      <w:tr w:rsidR="00054888" w:rsidRPr="00F413D3">
        <w:trPr>
          <w:trHeight w:val="270"/>
        </w:trPr>
        <w:tc>
          <w:tcPr>
            <w:tcW w:w="1100" w:type="dxa"/>
            <w:tcBorders>
              <w:top w:val="nil"/>
              <w:left w:val="single" w:sz="4" w:space="0" w:color="auto"/>
              <w:bottom w:val="nil"/>
              <w:right w:val="single" w:sz="4" w:space="0" w:color="auto"/>
            </w:tcBorders>
            <w:shd w:val="clear" w:color="auto" w:fill="auto"/>
            <w:noWrap/>
            <w:vAlign w:val="bottom"/>
          </w:tcPr>
          <w:p w:rsidR="00054888" w:rsidRPr="00F413D3" w:rsidRDefault="00054888" w:rsidP="00054888">
            <w:pPr>
              <w:spacing w:after="0" w:line="240" w:lineRule="auto"/>
              <w:rPr>
                <w:rFonts w:ascii="Arial" w:eastAsia="Times New Roman" w:hAnsi="Arial" w:cs="Arial"/>
                <w:sz w:val="20"/>
                <w:szCs w:val="20"/>
                <w:lang w:eastAsia="en-GB"/>
              </w:rPr>
            </w:pPr>
            <w:r w:rsidRPr="00F413D3">
              <w:rPr>
                <w:rFonts w:ascii="Arial" w:eastAsia="Times New Roman" w:hAnsi="Arial" w:cs="Arial"/>
                <w:sz w:val="20"/>
                <w:szCs w:val="20"/>
                <w:lang w:eastAsia="en-GB"/>
              </w:rPr>
              <w:t>Diesel</w:t>
            </w:r>
          </w:p>
        </w:tc>
        <w:tc>
          <w:tcPr>
            <w:tcW w:w="728" w:type="dxa"/>
            <w:tcBorders>
              <w:top w:val="nil"/>
              <w:left w:val="nil"/>
              <w:bottom w:val="nil"/>
              <w:right w:val="nil"/>
            </w:tcBorders>
            <w:shd w:val="clear" w:color="auto" w:fill="auto"/>
            <w:noWrap/>
            <w:vAlign w:val="bottom"/>
          </w:tcPr>
          <w:p w:rsidR="00054888" w:rsidRPr="00F413D3" w:rsidRDefault="00054888" w:rsidP="00054888">
            <w:pPr>
              <w:spacing w:after="0" w:line="240" w:lineRule="auto"/>
              <w:jc w:val="right"/>
              <w:rPr>
                <w:rFonts w:ascii="Arial" w:eastAsia="Times New Roman" w:hAnsi="Arial" w:cs="Arial"/>
                <w:sz w:val="20"/>
                <w:szCs w:val="20"/>
                <w:lang w:eastAsia="en-GB"/>
              </w:rPr>
            </w:pPr>
            <w:r w:rsidRPr="00F413D3">
              <w:rPr>
                <w:rFonts w:ascii="Arial" w:eastAsia="Times New Roman" w:hAnsi="Arial" w:cs="Arial"/>
                <w:sz w:val="20"/>
                <w:szCs w:val="20"/>
                <w:lang w:eastAsia="en-GB"/>
              </w:rPr>
              <w:t>0.263</w:t>
            </w:r>
          </w:p>
        </w:tc>
        <w:tc>
          <w:tcPr>
            <w:tcW w:w="1832" w:type="dxa"/>
            <w:tcBorders>
              <w:top w:val="nil"/>
              <w:left w:val="nil"/>
              <w:bottom w:val="nil"/>
              <w:right w:val="single" w:sz="4" w:space="0" w:color="auto"/>
            </w:tcBorders>
            <w:shd w:val="clear" w:color="auto" w:fill="auto"/>
            <w:noWrap/>
            <w:vAlign w:val="bottom"/>
          </w:tcPr>
          <w:p w:rsidR="00054888" w:rsidRPr="00F413D3" w:rsidRDefault="00054888" w:rsidP="00054888">
            <w:pPr>
              <w:spacing w:after="0" w:line="240" w:lineRule="auto"/>
              <w:rPr>
                <w:rFonts w:ascii="Arial" w:eastAsia="Times New Roman" w:hAnsi="Arial" w:cs="Arial"/>
                <w:sz w:val="20"/>
                <w:szCs w:val="20"/>
                <w:lang w:eastAsia="en-GB"/>
              </w:rPr>
            </w:pPr>
            <w:r w:rsidRPr="00F413D3">
              <w:rPr>
                <w:rFonts w:ascii="Arial" w:eastAsia="Times New Roman" w:hAnsi="Arial" w:cs="Arial"/>
                <w:sz w:val="20"/>
                <w:szCs w:val="20"/>
                <w:lang w:eastAsia="en-GB"/>
              </w:rPr>
              <w:t>kg CO</w:t>
            </w:r>
            <w:r w:rsidRPr="00F413D3">
              <w:rPr>
                <w:rFonts w:ascii="Cambria Math" w:eastAsia="Times New Roman" w:hAnsi="Cambria Math" w:cs="Cambria Math"/>
                <w:sz w:val="20"/>
                <w:szCs w:val="20"/>
                <w:lang w:eastAsia="en-GB"/>
              </w:rPr>
              <w:t>₂</w:t>
            </w:r>
            <w:r w:rsidRPr="00F413D3">
              <w:rPr>
                <w:rFonts w:ascii="Arial" w:eastAsia="Times New Roman" w:hAnsi="Arial" w:cs="Arial"/>
                <w:sz w:val="20"/>
                <w:szCs w:val="20"/>
                <w:lang w:eastAsia="en-GB"/>
              </w:rPr>
              <w:t>/kWh</w:t>
            </w:r>
          </w:p>
        </w:tc>
        <w:tc>
          <w:tcPr>
            <w:tcW w:w="1360" w:type="dxa"/>
            <w:tcBorders>
              <w:top w:val="nil"/>
              <w:left w:val="nil"/>
              <w:bottom w:val="nil"/>
              <w:right w:val="single" w:sz="4" w:space="0" w:color="auto"/>
            </w:tcBorders>
            <w:shd w:val="clear" w:color="auto" w:fill="auto"/>
            <w:noWrap/>
            <w:vAlign w:val="bottom"/>
          </w:tcPr>
          <w:p w:rsidR="00054888" w:rsidRPr="00F413D3" w:rsidRDefault="00054888" w:rsidP="00054888">
            <w:pPr>
              <w:spacing w:after="0" w:line="240" w:lineRule="auto"/>
              <w:jc w:val="center"/>
              <w:rPr>
                <w:rFonts w:ascii="Arial" w:eastAsia="Times New Roman" w:hAnsi="Arial" w:cs="Arial"/>
                <w:sz w:val="20"/>
                <w:szCs w:val="20"/>
                <w:lang w:eastAsia="en-GB"/>
              </w:rPr>
            </w:pPr>
            <w:r w:rsidRPr="00F413D3">
              <w:rPr>
                <w:rFonts w:ascii="Arial" w:eastAsia="Times New Roman" w:hAnsi="Arial" w:cs="Arial"/>
                <w:sz w:val="20"/>
                <w:szCs w:val="20"/>
                <w:lang w:eastAsia="en-GB"/>
              </w:rPr>
              <w:t>1</w:t>
            </w:r>
          </w:p>
        </w:tc>
      </w:tr>
      <w:tr w:rsidR="00054888" w:rsidRPr="00F413D3">
        <w:trPr>
          <w:trHeight w:val="255"/>
        </w:trPr>
        <w:tc>
          <w:tcPr>
            <w:tcW w:w="1100" w:type="dxa"/>
            <w:tcBorders>
              <w:top w:val="nil"/>
              <w:left w:val="single" w:sz="4" w:space="0" w:color="auto"/>
              <w:bottom w:val="nil"/>
              <w:right w:val="single" w:sz="4" w:space="0" w:color="auto"/>
            </w:tcBorders>
            <w:shd w:val="clear" w:color="auto" w:fill="auto"/>
            <w:noWrap/>
            <w:vAlign w:val="bottom"/>
          </w:tcPr>
          <w:p w:rsidR="00054888" w:rsidRPr="00F413D3" w:rsidRDefault="00054888" w:rsidP="00054888">
            <w:pPr>
              <w:spacing w:after="0" w:line="240" w:lineRule="auto"/>
              <w:rPr>
                <w:rFonts w:ascii="Arial" w:eastAsia="Times New Roman" w:hAnsi="Arial" w:cs="Arial"/>
                <w:sz w:val="20"/>
                <w:szCs w:val="20"/>
                <w:lang w:eastAsia="en-GB"/>
              </w:rPr>
            </w:pPr>
            <w:r w:rsidRPr="00F413D3">
              <w:rPr>
                <w:rFonts w:ascii="Arial" w:eastAsia="Times New Roman" w:hAnsi="Arial" w:cs="Arial"/>
                <w:sz w:val="20"/>
                <w:szCs w:val="20"/>
                <w:lang w:eastAsia="en-GB"/>
              </w:rPr>
              <w:t> </w:t>
            </w:r>
          </w:p>
        </w:tc>
        <w:tc>
          <w:tcPr>
            <w:tcW w:w="728" w:type="dxa"/>
            <w:tcBorders>
              <w:top w:val="nil"/>
              <w:left w:val="nil"/>
              <w:bottom w:val="nil"/>
              <w:right w:val="nil"/>
            </w:tcBorders>
            <w:shd w:val="clear" w:color="auto" w:fill="auto"/>
            <w:noWrap/>
            <w:vAlign w:val="bottom"/>
          </w:tcPr>
          <w:p w:rsidR="00054888" w:rsidRPr="00F413D3" w:rsidRDefault="00054888" w:rsidP="00054888">
            <w:pPr>
              <w:spacing w:after="0" w:line="240" w:lineRule="auto"/>
              <w:jc w:val="right"/>
              <w:rPr>
                <w:rFonts w:ascii="Arial" w:eastAsia="Times New Roman" w:hAnsi="Arial" w:cs="Arial"/>
                <w:sz w:val="20"/>
                <w:szCs w:val="20"/>
                <w:lang w:eastAsia="en-GB"/>
              </w:rPr>
            </w:pPr>
            <w:r w:rsidRPr="00F413D3">
              <w:rPr>
                <w:rFonts w:ascii="Arial" w:eastAsia="Times New Roman" w:hAnsi="Arial" w:cs="Arial"/>
                <w:sz w:val="20"/>
                <w:szCs w:val="20"/>
                <w:lang w:eastAsia="en-GB"/>
              </w:rPr>
              <w:t>2.639</w:t>
            </w:r>
          </w:p>
        </w:tc>
        <w:tc>
          <w:tcPr>
            <w:tcW w:w="1832" w:type="dxa"/>
            <w:tcBorders>
              <w:top w:val="nil"/>
              <w:left w:val="nil"/>
              <w:bottom w:val="nil"/>
              <w:right w:val="single" w:sz="4" w:space="0" w:color="auto"/>
            </w:tcBorders>
            <w:shd w:val="clear" w:color="auto" w:fill="auto"/>
            <w:noWrap/>
            <w:vAlign w:val="bottom"/>
          </w:tcPr>
          <w:p w:rsidR="00054888" w:rsidRPr="00F413D3" w:rsidRDefault="00054888" w:rsidP="00054888">
            <w:pPr>
              <w:spacing w:after="0" w:line="240" w:lineRule="auto"/>
              <w:rPr>
                <w:rFonts w:ascii="Arial" w:eastAsia="Times New Roman" w:hAnsi="Arial" w:cs="Arial"/>
                <w:sz w:val="20"/>
                <w:szCs w:val="20"/>
                <w:lang w:eastAsia="en-GB"/>
              </w:rPr>
            </w:pPr>
            <w:r w:rsidRPr="00F413D3">
              <w:rPr>
                <w:rFonts w:ascii="Arial" w:eastAsia="Times New Roman" w:hAnsi="Arial" w:cs="Arial"/>
                <w:sz w:val="20"/>
                <w:szCs w:val="20"/>
                <w:lang w:eastAsia="en-GB"/>
              </w:rPr>
              <w:t>kg CO</w:t>
            </w:r>
            <w:r w:rsidRPr="00F413D3">
              <w:rPr>
                <w:rFonts w:ascii="Cambria Math" w:eastAsia="Times New Roman" w:hAnsi="Cambria Math" w:cs="Cambria Math"/>
                <w:sz w:val="20"/>
                <w:szCs w:val="20"/>
                <w:lang w:eastAsia="en-GB"/>
              </w:rPr>
              <w:t>₂</w:t>
            </w:r>
            <w:r w:rsidRPr="00F413D3">
              <w:rPr>
                <w:rFonts w:ascii="Arial" w:eastAsia="Times New Roman" w:hAnsi="Arial" w:cs="Arial"/>
                <w:sz w:val="20"/>
                <w:szCs w:val="20"/>
                <w:lang w:eastAsia="en-GB"/>
              </w:rPr>
              <w:t>/litre</w:t>
            </w:r>
          </w:p>
        </w:tc>
        <w:tc>
          <w:tcPr>
            <w:tcW w:w="1360" w:type="dxa"/>
            <w:tcBorders>
              <w:top w:val="nil"/>
              <w:left w:val="nil"/>
              <w:bottom w:val="nil"/>
              <w:right w:val="single" w:sz="4" w:space="0" w:color="auto"/>
            </w:tcBorders>
            <w:shd w:val="clear" w:color="auto" w:fill="auto"/>
            <w:noWrap/>
            <w:vAlign w:val="bottom"/>
          </w:tcPr>
          <w:p w:rsidR="00054888" w:rsidRPr="00F413D3" w:rsidRDefault="00054888" w:rsidP="00054888">
            <w:pPr>
              <w:spacing w:after="0" w:line="240" w:lineRule="auto"/>
              <w:jc w:val="center"/>
              <w:rPr>
                <w:rFonts w:ascii="Arial" w:eastAsia="Times New Roman" w:hAnsi="Arial" w:cs="Arial"/>
                <w:sz w:val="20"/>
                <w:szCs w:val="20"/>
                <w:lang w:eastAsia="en-GB"/>
              </w:rPr>
            </w:pPr>
            <w:r w:rsidRPr="00F413D3">
              <w:rPr>
                <w:rFonts w:ascii="Arial" w:eastAsia="Times New Roman" w:hAnsi="Arial" w:cs="Arial"/>
                <w:sz w:val="20"/>
                <w:szCs w:val="20"/>
                <w:lang w:eastAsia="en-GB"/>
              </w:rPr>
              <w:t>1</w:t>
            </w:r>
          </w:p>
        </w:tc>
      </w:tr>
      <w:tr w:rsidR="00054888" w:rsidRPr="00F413D3">
        <w:trPr>
          <w:trHeight w:val="255"/>
        </w:trPr>
        <w:tc>
          <w:tcPr>
            <w:tcW w:w="1100" w:type="dxa"/>
            <w:tcBorders>
              <w:top w:val="nil"/>
              <w:left w:val="single" w:sz="4" w:space="0" w:color="auto"/>
              <w:bottom w:val="single" w:sz="4" w:space="0" w:color="auto"/>
              <w:right w:val="single" w:sz="4" w:space="0" w:color="auto"/>
            </w:tcBorders>
            <w:shd w:val="clear" w:color="auto" w:fill="auto"/>
            <w:noWrap/>
            <w:vAlign w:val="bottom"/>
          </w:tcPr>
          <w:p w:rsidR="00054888" w:rsidRPr="00F413D3" w:rsidRDefault="00054888" w:rsidP="00054888">
            <w:pPr>
              <w:spacing w:after="0" w:line="240" w:lineRule="auto"/>
              <w:rPr>
                <w:rFonts w:ascii="Arial" w:eastAsia="Times New Roman" w:hAnsi="Arial" w:cs="Arial"/>
                <w:sz w:val="20"/>
                <w:szCs w:val="20"/>
                <w:lang w:eastAsia="en-GB"/>
              </w:rPr>
            </w:pPr>
            <w:r w:rsidRPr="00F413D3">
              <w:rPr>
                <w:rFonts w:ascii="Arial" w:eastAsia="Times New Roman" w:hAnsi="Arial" w:cs="Arial"/>
                <w:sz w:val="20"/>
                <w:szCs w:val="20"/>
                <w:lang w:eastAsia="en-GB"/>
              </w:rPr>
              <w:t> </w:t>
            </w:r>
          </w:p>
        </w:tc>
        <w:tc>
          <w:tcPr>
            <w:tcW w:w="728" w:type="dxa"/>
            <w:tcBorders>
              <w:top w:val="nil"/>
              <w:left w:val="nil"/>
              <w:bottom w:val="single" w:sz="4" w:space="0" w:color="auto"/>
              <w:right w:val="nil"/>
            </w:tcBorders>
            <w:shd w:val="clear" w:color="auto" w:fill="auto"/>
            <w:noWrap/>
            <w:vAlign w:val="bottom"/>
          </w:tcPr>
          <w:p w:rsidR="00054888" w:rsidRPr="00F413D3" w:rsidRDefault="00054888" w:rsidP="00054888">
            <w:pPr>
              <w:spacing w:after="0" w:line="240" w:lineRule="auto"/>
              <w:jc w:val="right"/>
              <w:rPr>
                <w:rFonts w:ascii="Arial" w:eastAsia="Times New Roman" w:hAnsi="Arial" w:cs="Arial"/>
                <w:sz w:val="20"/>
                <w:szCs w:val="20"/>
                <w:lang w:eastAsia="en-GB"/>
              </w:rPr>
            </w:pPr>
            <w:r w:rsidRPr="00F413D3">
              <w:rPr>
                <w:rFonts w:ascii="Arial" w:eastAsia="Times New Roman" w:hAnsi="Arial" w:cs="Arial"/>
                <w:sz w:val="20"/>
                <w:szCs w:val="20"/>
                <w:lang w:eastAsia="en-GB"/>
              </w:rPr>
              <w:t>3164</w:t>
            </w:r>
          </w:p>
        </w:tc>
        <w:tc>
          <w:tcPr>
            <w:tcW w:w="1832" w:type="dxa"/>
            <w:tcBorders>
              <w:top w:val="nil"/>
              <w:left w:val="nil"/>
              <w:bottom w:val="single" w:sz="4" w:space="0" w:color="auto"/>
              <w:right w:val="single" w:sz="4" w:space="0" w:color="auto"/>
            </w:tcBorders>
            <w:shd w:val="clear" w:color="auto" w:fill="auto"/>
            <w:noWrap/>
            <w:vAlign w:val="bottom"/>
          </w:tcPr>
          <w:p w:rsidR="00054888" w:rsidRPr="00F413D3" w:rsidRDefault="00054888" w:rsidP="00054888">
            <w:pPr>
              <w:spacing w:after="0" w:line="240" w:lineRule="auto"/>
              <w:rPr>
                <w:rFonts w:ascii="Arial" w:eastAsia="Times New Roman" w:hAnsi="Arial" w:cs="Arial"/>
                <w:sz w:val="20"/>
                <w:szCs w:val="20"/>
                <w:lang w:eastAsia="en-GB"/>
              </w:rPr>
            </w:pPr>
            <w:r w:rsidRPr="00F413D3">
              <w:rPr>
                <w:rFonts w:ascii="Arial" w:eastAsia="Times New Roman" w:hAnsi="Arial" w:cs="Arial"/>
                <w:sz w:val="20"/>
                <w:szCs w:val="20"/>
                <w:lang w:eastAsia="en-GB"/>
              </w:rPr>
              <w:t>kg CO</w:t>
            </w:r>
            <w:r w:rsidRPr="00F413D3">
              <w:rPr>
                <w:rFonts w:ascii="Cambria Math" w:eastAsia="Times New Roman" w:hAnsi="Cambria Math" w:cs="Cambria Math"/>
                <w:sz w:val="20"/>
                <w:szCs w:val="20"/>
                <w:lang w:eastAsia="en-GB"/>
              </w:rPr>
              <w:t>₂</w:t>
            </w:r>
            <w:r w:rsidRPr="00F413D3">
              <w:rPr>
                <w:rFonts w:ascii="Arial" w:eastAsia="Times New Roman" w:hAnsi="Arial" w:cs="Arial"/>
                <w:sz w:val="20"/>
                <w:szCs w:val="20"/>
                <w:lang w:eastAsia="en-GB"/>
              </w:rPr>
              <w:t>/tonne</w:t>
            </w:r>
          </w:p>
        </w:tc>
        <w:tc>
          <w:tcPr>
            <w:tcW w:w="1360" w:type="dxa"/>
            <w:tcBorders>
              <w:top w:val="nil"/>
              <w:left w:val="nil"/>
              <w:bottom w:val="single" w:sz="4" w:space="0" w:color="auto"/>
              <w:right w:val="single" w:sz="4" w:space="0" w:color="auto"/>
            </w:tcBorders>
            <w:shd w:val="clear" w:color="auto" w:fill="auto"/>
            <w:noWrap/>
            <w:vAlign w:val="bottom"/>
          </w:tcPr>
          <w:p w:rsidR="00054888" w:rsidRPr="00F413D3" w:rsidRDefault="00054888" w:rsidP="00054888">
            <w:pPr>
              <w:spacing w:after="0" w:line="240" w:lineRule="auto"/>
              <w:jc w:val="center"/>
              <w:rPr>
                <w:rFonts w:ascii="Arial" w:eastAsia="Times New Roman" w:hAnsi="Arial" w:cs="Arial"/>
                <w:sz w:val="20"/>
                <w:szCs w:val="20"/>
                <w:lang w:eastAsia="en-GB"/>
              </w:rPr>
            </w:pPr>
            <w:r w:rsidRPr="00F413D3">
              <w:rPr>
                <w:rFonts w:ascii="Arial" w:eastAsia="Times New Roman" w:hAnsi="Arial" w:cs="Arial"/>
                <w:sz w:val="20"/>
                <w:szCs w:val="20"/>
                <w:lang w:eastAsia="en-GB"/>
              </w:rPr>
              <w:t>1</w:t>
            </w:r>
          </w:p>
        </w:tc>
      </w:tr>
      <w:tr w:rsidR="00054888" w:rsidRPr="00F413D3">
        <w:trPr>
          <w:trHeight w:val="255"/>
        </w:trPr>
        <w:tc>
          <w:tcPr>
            <w:tcW w:w="1100" w:type="dxa"/>
            <w:tcBorders>
              <w:top w:val="nil"/>
              <w:left w:val="single" w:sz="4" w:space="0" w:color="auto"/>
              <w:bottom w:val="single" w:sz="4" w:space="0" w:color="auto"/>
              <w:right w:val="single" w:sz="4" w:space="0" w:color="auto"/>
            </w:tcBorders>
            <w:shd w:val="clear" w:color="auto" w:fill="auto"/>
            <w:noWrap/>
            <w:vAlign w:val="bottom"/>
          </w:tcPr>
          <w:p w:rsidR="00054888" w:rsidRPr="00F413D3" w:rsidRDefault="00054888" w:rsidP="00054888">
            <w:pPr>
              <w:spacing w:after="0" w:line="240" w:lineRule="auto"/>
              <w:rPr>
                <w:rFonts w:ascii="Arial" w:eastAsia="Times New Roman" w:hAnsi="Arial" w:cs="Arial"/>
                <w:sz w:val="20"/>
                <w:szCs w:val="20"/>
                <w:lang w:eastAsia="en-GB"/>
              </w:rPr>
            </w:pPr>
            <w:r w:rsidRPr="00F413D3">
              <w:rPr>
                <w:rFonts w:ascii="Arial" w:eastAsia="Times New Roman" w:hAnsi="Arial" w:cs="Arial"/>
                <w:sz w:val="20"/>
                <w:szCs w:val="20"/>
                <w:lang w:eastAsia="en-GB"/>
              </w:rPr>
              <w:t>Biodiesel</w:t>
            </w:r>
          </w:p>
        </w:tc>
        <w:tc>
          <w:tcPr>
            <w:tcW w:w="728" w:type="dxa"/>
            <w:tcBorders>
              <w:top w:val="nil"/>
              <w:left w:val="nil"/>
              <w:bottom w:val="single" w:sz="4" w:space="0" w:color="auto"/>
              <w:right w:val="single" w:sz="4" w:space="0" w:color="auto"/>
            </w:tcBorders>
            <w:shd w:val="clear" w:color="auto" w:fill="auto"/>
            <w:noWrap/>
            <w:vAlign w:val="bottom"/>
          </w:tcPr>
          <w:p w:rsidR="00054888" w:rsidRPr="00F413D3" w:rsidRDefault="00054888" w:rsidP="00054888">
            <w:pPr>
              <w:spacing w:after="0" w:line="240" w:lineRule="auto"/>
              <w:jc w:val="right"/>
              <w:rPr>
                <w:rFonts w:ascii="Arial" w:eastAsia="Times New Roman" w:hAnsi="Arial" w:cs="Arial"/>
                <w:sz w:val="20"/>
                <w:szCs w:val="20"/>
                <w:lang w:eastAsia="en-GB"/>
              </w:rPr>
            </w:pPr>
            <w:r w:rsidRPr="00F413D3">
              <w:rPr>
                <w:rFonts w:ascii="Arial" w:eastAsia="Times New Roman" w:hAnsi="Arial" w:cs="Arial"/>
                <w:sz w:val="20"/>
                <w:szCs w:val="20"/>
                <w:lang w:eastAsia="en-GB"/>
              </w:rPr>
              <w:t>0.025</w:t>
            </w:r>
          </w:p>
        </w:tc>
        <w:tc>
          <w:tcPr>
            <w:tcW w:w="1832" w:type="dxa"/>
            <w:tcBorders>
              <w:top w:val="nil"/>
              <w:left w:val="nil"/>
              <w:bottom w:val="single" w:sz="4" w:space="0" w:color="auto"/>
              <w:right w:val="single" w:sz="4" w:space="0" w:color="auto"/>
            </w:tcBorders>
            <w:shd w:val="clear" w:color="auto" w:fill="auto"/>
            <w:noWrap/>
            <w:vAlign w:val="bottom"/>
          </w:tcPr>
          <w:p w:rsidR="00054888" w:rsidRPr="00F413D3" w:rsidRDefault="00054888" w:rsidP="00054888">
            <w:pPr>
              <w:spacing w:after="0" w:line="240" w:lineRule="auto"/>
              <w:rPr>
                <w:rFonts w:ascii="Arial" w:eastAsia="Times New Roman" w:hAnsi="Arial" w:cs="Arial"/>
                <w:sz w:val="20"/>
                <w:szCs w:val="20"/>
                <w:lang w:eastAsia="en-GB"/>
              </w:rPr>
            </w:pPr>
            <w:r w:rsidRPr="00F413D3">
              <w:rPr>
                <w:rFonts w:ascii="Arial" w:eastAsia="Times New Roman" w:hAnsi="Arial" w:cs="Arial"/>
                <w:sz w:val="20"/>
                <w:szCs w:val="20"/>
                <w:lang w:eastAsia="en-GB"/>
              </w:rPr>
              <w:t>kg co2/kWh</w:t>
            </w:r>
          </w:p>
        </w:tc>
        <w:tc>
          <w:tcPr>
            <w:tcW w:w="1360" w:type="dxa"/>
            <w:tcBorders>
              <w:top w:val="nil"/>
              <w:left w:val="nil"/>
              <w:bottom w:val="single" w:sz="4" w:space="0" w:color="auto"/>
              <w:right w:val="single" w:sz="4" w:space="0" w:color="auto"/>
            </w:tcBorders>
            <w:shd w:val="clear" w:color="auto" w:fill="auto"/>
            <w:noWrap/>
            <w:vAlign w:val="bottom"/>
          </w:tcPr>
          <w:p w:rsidR="00054888" w:rsidRPr="00F413D3" w:rsidRDefault="00054888" w:rsidP="00054888">
            <w:pPr>
              <w:spacing w:after="0" w:line="240" w:lineRule="auto"/>
              <w:jc w:val="center"/>
              <w:rPr>
                <w:rFonts w:ascii="Arial" w:eastAsia="Times New Roman" w:hAnsi="Arial" w:cs="Arial"/>
                <w:sz w:val="20"/>
                <w:szCs w:val="20"/>
                <w:lang w:eastAsia="en-GB"/>
              </w:rPr>
            </w:pPr>
            <w:r w:rsidRPr="00F413D3">
              <w:rPr>
                <w:rFonts w:ascii="Arial" w:eastAsia="Times New Roman" w:hAnsi="Arial" w:cs="Arial"/>
                <w:sz w:val="20"/>
                <w:szCs w:val="20"/>
                <w:lang w:eastAsia="en-GB"/>
              </w:rPr>
              <w:t>4</w:t>
            </w:r>
          </w:p>
        </w:tc>
      </w:tr>
      <w:tr w:rsidR="00054888" w:rsidRPr="00F413D3">
        <w:trPr>
          <w:trHeight w:val="255"/>
        </w:trPr>
        <w:tc>
          <w:tcPr>
            <w:tcW w:w="1100" w:type="dxa"/>
            <w:tcBorders>
              <w:top w:val="nil"/>
              <w:left w:val="single" w:sz="4" w:space="0" w:color="auto"/>
              <w:bottom w:val="nil"/>
              <w:right w:val="single" w:sz="4" w:space="0" w:color="auto"/>
            </w:tcBorders>
            <w:shd w:val="clear" w:color="auto" w:fill="auto"/>
            <w:noWrap/>
            <w:vAlign w:val="bottom"/>
          </w:tcPr>
          <w:p w:rsidR="00054888" w:rsidRPr="00F413D3" w:rsidRDefault="00054888" w:rsidP="00054888">
            <w:pPr>
              <w:spacing w:after="0" w:line="240" w:lineRule="auto"/>
              <w:rPr>
                <w:rFonts w:ascii="Arial" w:eastAsia="Times New Roman" w:hAnsi="Arial" w:cs="Arial"/>
                <w:sz w:val="20"/>
                <w:szCs w:val="20"/>
                <w:lang w:eastAsia="en-GB"/>
              </w:rPr>
            </w:pPr>
            <w:r w:rsidRPr="00F413D3">
              <w:rPr>
                <w:rFonts w:ascii="Arial" w:eastAsia="Times New Roman" w:hAnsi="Arial" w:cs="Arial"/>
                <w:sz w:val="20"/>
                <w:szCs w:val="20"/>
                <w:lang w:eastAsia="en-GB"/>
              </w:rPr>
              <w:t>LPG</w:t>
            </w:r>
          </w:p>
        </w:tc>
        <w:tc>
          <w:tcPr>
            <w:tcW w:w="728" w:type="dxa"/>
            <w:tcBorders>
              <w:top w:val="nil"/>
              <w:left w:val="nil"/>
              <w:bottom w:val="nil"/>
              <w:right w:val="nil"/>
            </w:tcBorders>
            <w:shd w:val="clear" w:color="auto" w:fill="auto"/>
            <w:noWrap/>
            <w:vAlign w:val="bottom"/>
          </w:tcPr>
          <w:p w:rsidR="00054888" w:rsidRPr="00F413D3" w:rsidRDefault="00054888" w:rsidP="00054888">
            <w:pPr>
              <w:spacing w:after="0" w:line="240" w:lineRule="auto"/>
              <w:jc w:val="right"/>
              <w:rPr>
                <w:rFonts w:ascii="Arial" w:eastAsia="Times New Roman" w:hAnsi="Arial" w:cs="Arial"/>
                <w:sz w:val="20"/>
                <w:szCs w:val="20"/>
                <w:lang w:eastAsia="en-GB"/>
              </w:rPr>
            </w:pPr>
            <w:r w:rsidRPr="00F413D3">
              <w:rPr>
                <w:rFonts w:ascii="Arial" w:eastAsia="Times New Roman" w:hAnsi="Arial" w:cs="Arial"/>
                <w:sz w:val="20"/>
                <w:szCs w:val="20"/>
                <w:lang w:eastAsia="en-GB"/>
              </w:rPr>
              <w:t>0.225</w:t>
            </w:r>
          </w:p>
        </w:tc>
        <w:tc>
          <w:tcPr>
            <w:tcW w:w="1832" w:type="dxa"/>
            <w:tcBorders>
              <w:top w:val="nil"/>
              <w:left w:val="nil"/>
              <w:bottom w:val="nil"/>
              <w:right w:val="single" w:sz="4" w:space="0" w:color="auto"/>
            </w:tcBorders>
            <w:shd w:val="clear" w:color="auto" w:fill="auto"/>
            <w:noWrap/>
            <w:vAlign w:val="bottom"/>
          </w:tcPr>
          <w:p w:rsidR="00054888" w:rsidRPr="00F413D3" w:rsidRDefault="00054888" w:rsidP="00054888">
            <w:pPr>
              <w:spacing w:after="0" w:line="240" w:lineRule="auto"/>
              <w:rPr>
                <w:rFonts w:ascii="Arial" w:eastAsia="Times New Roman" w:hAnsi="Arial" w:cs="Arial"/>
                <w:sz w:val="20"/>
                <w:szCs w:val="20"/>
                <w:lang w:eastAsia="en-GB"/>
              </w:rPr>
            </w:pPr>
            <w:r w:rsidRPr="00F413D3">
              <w:rPr>
                <w:rFonts w:ascii="Arial" w:eastAsia="Times New Roman" w:hAnsi="Arial" w:cs="Arial"/>
                <w:sz w:val="20"/>
                <w:szCs w:val="20"/>
                <w:lang w:eastAsia="en-GB"/>
              </w:rPr>
              <w:t>kg CO</w:t>
            </w:r>
            <w:r w:rsidRPr="00F413D3">
              <w:rPr>
                <w:rFonts w:ascii="Cambria Math" w:eastAsia="Times New Roman" w:hAnsi="Cambria Math" w:cs="Cambria Math"/>
                <w:sz w:val="20"/>
                <w:szCs w:val="20"/>
                <w:lang w:eastAsia="en-GB"/>
              </w:rPr>
              <w:t>₂</w:t>
            </w:r>
            <w:r w:rsidRPr="00F413D3">
              <w:rPr>
                <w:rFonts w:ascii="Arial" w:eastAsia="Times New Roman" w:hAnsi="Arial" w:cs="Arial"/>
                <w:sz w:val="20"/>
                <w:szCs w:val="20"/>
                <w:lang w:eastAsia="en-GB"/>
              </w:rPr>
              <w:t>/kWh</w:t>
            </w:r>
          </w:p>
        </w:tc>
        <w:tc>
          <w:tcPr>
            <w:tcW w:w="1360" w:type="dxa"/>
            <w:tcBorders>
              <w:top w:val="nil"/>
              <w:left w:val="nil"/>
              <w:bottom w:val="nil"/>
              <w:right w:val="single" w:sz="4" w:space="0" w:color="auto"/>
            </w:tcBorders>
            <w:shd w:val="clear" w:color="auto" w:fill="auto"/>
            <w:noWrap/>
            <w:vAlign w:val="bottom"/>
          </w:tcPr>
          <w:p w:rsidR="00054888" w:rsidRPr="00F413D3" w:rsidRDefault="00054888" w:rsidP="00054888">
            <w:pPr>
              <w:spacing w:after="0" w:line="240" w:lineRule="auto"/>
              <w:jc w:val="center"/>
              <w:rPr>
                <w:rFonts w:ascii="Arial" w:eastAsia="Times New Roman" w:hAnsi="Arial" w:cs="Arial"/>
                <w:sz w:val="20"/>
                <w:szCs w:val="20"/>
                <w:lang w:eastAsia="en-GB"/>
              </w:rPr>
            </w:pPr>
            <w:r w:rsidRPr="00F413D3">
              <w:rPr>
                <w:rFonts w:ascii="Arial" w:eastAsia="Times New Roman" w:hAnsi="Arial" w:cs="Arial"/>
                <w:sz w:val="20"/>
                <w:szCs w:val="20"/>
                <w:lang w:eastAsia="en-GB"/>
              </w:rPr>
              <w:t>1</w:t>
            </w:r>
          </w:p>
        </w:tc>
      </w:tr>
      <w:tr w:rsidR="00054888" w:rsidRPr="00F413D3">
        <w:trPr>
          <w:trHeight w:val="255"/>
        </w:trPr>
        <w:tc>
          <w:tcPr>
            <w:tcW w:w="1100" w:type="dxa"/>
            <w:tcBorders>
              <w:top w:val="nil"/>
              <w:left w:val="single" w:sz="4" w:space="0" w:color="auto"/>
              <w:bottom w:val="nil"/>
              <w:right w:val="single" w:sz="4" w:space="0" w:color="auto"/>
            </w:tcBorders>
            <w:shd w:val="clear" w:color="auto" w:fill="auto"/>
            <w:noWrap/>
            <w:vAlign w:val="bottom"/>
          </w:tcPr>
          <w:p w:rsidR="00054888" w:rsidRPr="00F413D3" w:rsidRDefault="00054888" w:rsidP="00054888">
            <w:pPr>
              <w:spacing w:after="0" w:line="240" w:lineRule="auto"/>
              <w:rPr>
                <w:rFonts w:ascii="Arial" w:eastAsia="Times New Roman" w:hAnsi="Arial" w:cs="Arial"/>
                <w:sz w:val="20"/>
                <w:szCs w:val="20"/>
                <w:lang w:eastAsia="en-GB"/>
              </w:rPr>
            </w:pPr>
            <w:r w:rsidRPr="00F413D3">
              <w:rPr>
                <w:rFonts w:ascii="Arial" w:eastAsia="Times New Roman" w:hAnsi="Arial" w:cs="Arial"/>
                <w:sz w:val="20"/>
                <w:szCs w:val="20"/>
                <w:lang w:eastAsia="en-GB"/>
              </w:rPr>
              <w:t> </w:t>
            </w:r>
          </w:p>
        </w:tc>
        <w:tc>
          <w:tcPr>
            <w:tcW w:w="728" w:type="dxa"/>
            <w:tcBorders>
              <w:top w:val="nil"/>
              <w:left w:val="nil"/>
              <w:bottom w:val="nil"/>
              <w:right w:val="nil"/>
            </w:tcBorders>
            <w:shd w:val="clear" w:color="auto" w:fill="auto"/>
            <w:noWrap/>
            <w:vAlign w:val="bottom"/>
          </w:tcPr>
          <w:p w:rsidR="00054888" w:rsidRPr="00F413D3" w:rsidRDefault="00054888" w:rsidP="00054888">
            <w:pPr>
              <w:spacing w:after="0" w:line="240" w:lineRule="auto"/>
              <w:jc w:val="right"/>
              <w:rPr>
                <w:rFonts w:ascii="Arial" w:eastAsia="Times New Roman" w:hAnsi="Arial" w:cs="Arial"/>
                <w:sz w:val="20"/>
                <w:szCs w:val="20"/>
                <w:lang w:eastAsia="en-GB"/>
              </w:rPr>
            </w:pPr>
            <w:r w:rsidRPr="00F413D3">
              <w:rPr>
                <w:rFonts w:ascii="Arial" w:eastAsia="Times New Roman" w:hAnsi="Arial" w:cs="Arial"/>
                <w:sz w:val="20"/>
                <w:szCs w:val="20"/>
                <w:lang w:eastAsia="en-GB"/>
              </w:rPr>
              <w:t>1.495</w:t>
            </w:r>
          </w:p>
        </w:tc>
        <w:tc>
          <w:tcPr>
            <w:tcW w:w="1832" w:type="dxa"/>
            <w:tcBorders>
              <w:top w:val="nil"/>
              <w:left w:val="nil"/>
              <w:bottom w:val="nil"/>
              <w:right w:val="single" w:sz="4" w:space="0" w:color="auto"/>
            </w:tcBorders>
            <w:shd w:val="clear" w:color="auto" w:fill="auto"/>
            <w:noWrap/>
            <w:vAlign w:val="bottom"/>
          </w:tcPr>
          <w:p w:rsidR="00054888" w:rsidRPr="00F413D3" w:rsidRDefault="00054888" w:rsidP="00054888">
            <w:pPr>
              <w:spacing w:after="0" w:line="240" w:lineRule="auto"/>
              <w:rPr>
                <w:rFonts w:ascii="Arial" w:eastAsia="Times New Roman" w:hAnsi="Arial" w:cs="Arial"/>
                <w:sz w:val="20"/>
                <w:szCs w:val="20"/>
                <w:lang w:eastAsia="en-GB"/>
              </w:rPr>
            </w:pPr>
            <w:r w:rsidRPr="00F413D3">
              <w:rPr>
                <w:rFonts w:ascii="Arial" w:eastAsia="Times New Roman" w:hAnsi="Arial" w:cs="Arial"/>
                <w:sz w:val="20"/>
                <w:szCs w:val="20"/>
                <w:lang w:eastAsia="en-GB"/>
              </w:rPr>
              <w:t>kg CO</w:t>
            </w:r>
            <w:r w:rsidRPr="00F413D3">
              <w:rPr>
                <w:rFonts w:ascii="Cambria Math" w:eastAsia="Times New Roman" w:hAnsi="Cambria Math" w:cs="Cambria Math"/>
                <w:sz w:val="20"/>
                <w:szCs w:val="20"/>
                <w:lang w:eastAsia="en-GB"/>
              </w:rPr>
              <w:t>₂</w:t>
            </w:r>
            <w:r w:rsidRPr="00F413D3">
              <w:rPr>
                <w:rFonts w:ascii="Arial" w:eastAsia="Times New Roman" w:hAnsi="Arial" w:cs="Arial"/>
                <w:sz w:val="20"/>
                <w:szCs w:val="20"/>
                <w:lang w:eastAsia="en-GB"/>
              </w:rPr>
              <w:t>/litre</w:t>
            </w:r>
          </w:p>
        </w:tc>
        <w:tc>
          <w:tcPr>
            <w:tcW w:w="1360" w:type="dxa"/>
            <w:tcBorders>
              <w:top w:val="nil"/>
              <w:left w:val="nil"/>
              <w:bottom w:val="nil"/>
              <w:right w:val="single" w:sz="4" w:space="0" w:color="auto"/>
            </w:tcBorders>
            <w:shd w:val="clear" w:color="auto" w:fill="auto"/>
            <w:noWrap/>
            <w:vAlign w:val="bottom"/>
          </w:tcPr>
          <w:p w:rsidR="00054888" w:rsidRPr="00F413D3" w:rsidRDefault="00054888" w:rsidP="00054888">
            <w:pPr>
              <w:spacing w:after="0" w:line="240" w:lineRule="auto"/>
              <w:jc w:val="center"/>
              <w:rPr>
                <w:rFonts w:ascii="Arial" w:eastAsia="Times New Roman" w:hAnsi="Arial" w:cs="Arial"/>
                <w:sz w:val="20"/>
                <w:szCs w:val="20"/>
                <w:lang w:eastAsia="en-GB"/>
              </w:rPr>
            </w:pPr>
            <w:r w:rsidRPr="00F413D3">
              <w:rPr>
                <w:rFonts w:ascii="Arial" w:eastAsia="Times New Roman" w:hAnsi="Arial" w:cs="Arial"/>
                <w:sz w:val="20"/>
                <w:szCs w:val="20"/>
                <w:lang w:eastAsia="en-GB"/>
              </w:rPr>
              <w:t>1</w:t>
            </w:r>
          </w:p>
        </w:tc>
      </w:tr>
      <w:tr w:rsidR="00054888" w:rsidRPr="00F413D3">
        <w:trPr>
          <w:trHeight w:val="255"/>
        </w:trPr>
        <w:tc>
          <w:tcPr>
            <w:tcW w:w="1100" w:type="dxa"/>
            <w:tcBorders>
              <w:top w:val="nil"/>
              <w:left w:val="single" w:sz="4" w:space="0" w:color="auto"/>
              <w:bottom w:val="nil"/>
              <w:right w:val="single" w:sz="4" w:space="0" w:color="auto"/>
            </w:tcBorders>
            <w:shd w:val="clear" w:color="auto" w:fill="auto"/>
            <w:noWrap/>
            <w:vAlign w:val="bottom"/>
          </w:tcPr>
          <w:p w:rsidR="00054888" w:rsidRPr="00F413D3" w:rsidRDefault="00054888" w:rsidP="00054888">
            <w:pPr>
              <w:spacing w:after="0" w:line="240" w:lineRule="auto"/>
              <w:rPr>
                <w:rFonts w:ascii="Arial" w:eastAsia="Times New Roman" w:hAnsi="Arial" w:cs="Arial"/>
                <w:sz w:val="20"/>
                <w:szCs w:val="20"/>
                <w:lang w:eastAsia="en-GB"/>
              </w:rPr>
            </w:pPr>
            <w:r w:rsidRPr="00F413D3">
              <w:rPr>
                <w:rFonts w:ascii="Arial" w:eastAsia="Times New Roman" w:hAnsi="Arial" w:cs="Arial"/>
                <w:sz w:val="20"/>
                <w:szCs w:val="20"/>
                <w:lang w:eastAsia="en-GB"/>
              </w:rPr>
              <w:t> </w:t>
            </w:r>
          </w:p>
        </w:tc>
        <w:tc>
          <w:tcPr>
            <w:tcW w:w="728" w:type="dxa"/>
            <w:tcBorders>
              <w:top w:val="nil"/>
              <w:left w:val="nil"/>
              <w:bottom w:val="nil"/>
              <w:right w:val="nil"/>
            </w:tcBorders>
            <w:shd w:val="clear" w:color="auto" w:fill="auto"/>
            <w:noWrap/>
            <w:vAlign w:val="bottom"/>
          </w:tcPr>
          <w:p w:rsidR="00054888" w:rsidRPr="00F413D3" w:rsidRDefault="00054888" w:rsidP="00054888">
            <w:pPr>
              <w:spacing w:after="0" w:line="240" w:lineRule="auto"/>
              <w:jc w:val="right"/>
              <w:rPr>
                <w:rFonts w:ascii="Arial" w:eastAsia="Times New Roman" w:hAnsi="Arial" w:cs="Arial"/>
                <w:sz w:val="20"/>
                <w:szCs w:val="20"/>
                <w:lang w:eastAsia="en-GB"/>
              </w:rPr>
            </w:pPr>
            <w:r w:rsidRPr="00F413D3">
              <w:rPr>
                <w:rFonts w:ascii="Arial" w:eastAsia="Times New Roman" w:hAnsi="Arial" w:cs="Arial"/>
                <w:sz w:val="20"/>
                <w:szCs w:val="20"/>
                <w:lang w:eastAsia="en-GB"/>
              </w:rPr>
              <w:t>2.932</w:t>
            </w:r>
          </w:p>
        </w:tc>
        <w:tc>
          <w:tcPr>
            <w:tcW w:w="1832" w:type="dxa"/>
            <w:tcBorders>
              <w:top w:val="nil"/>
              <w:left w:val="nil"/>
              <w:bottom w:val="nil"/>
              <w:right w:val="single" w:sz="4" w:space="0" w:color="auto"/>
            </w:tcBorders>
            <w:shd w:val="clear" w:color="auto" w:fill="auto"/>
            <w:noWrap/>
            <w:vAlign w:val="bottom"/>
          </w:tcPr>
          <w:p w:rsidR="00054888" w:rsidRPr="00F413D3" w:rsidRDefault="00054888" w:rsidP="00054888">
            <w:pPr>
              <w:spacing w:after="0" w:line="240" w:lineRule="auto"/>
              <w:rPr>
                <w:rFonts w:ascii="Arial" w:eastAsia="Times New Roman" w:hAnsi="Arial" w:cs="Arial"/>
                <w:sz w:val="20"/>
                <w:szCs w:val="20"/>
                <w:lang w:eastAsia="en-GB"/>
              </w:rPr>
            </w:pPr>
            <w:r w:rsidRPr="00F413D3">
              <w:rPr>
                <w:rFonts w:ascii="Arial" w:eastAsia="Times New Roman" w:hAnsi="Arial" w:cs="Arial"/>
                <w:sz w:val="20"/>
                <w:szCs w:val="20"/>
                <w:lang w:eastAsia="en-GB"/>
              </w:rPr>
              <w:t>kg CO</w:t>
            </w:r>
            <w:r w:rsidRPr="00F413D3">
              <w:rPr>
                <w:rFonts w:ascii="Cambria Math" w:eastAsia="Times New Roman" w:hAnsi="Cambria Math" w:cs="Cambria Math"/>
                <w:sz w:val="20"/>
                <w:szCs w:val="20"/>
                <w:lang w:eastAsia="en-GB"/>
              </w:rPr>
              <w:t>₂</w:t>
            </w:r>
            <w:r w:rsidRPr="00F413D3">
              <w:rPr>
                <w:rFonts w:ascii="Arial" w:eastAsia="Times New Roman" w:hAnsi="Arial" w:cs="Arial"/>
                <w:sz w:val="20"/>
                <w:szCs w:val="20"/>
                <w:lang w:eastAsia="en-GB"/>
              </w:rPr>
              <w:t>/kg</w:t>
            </w:r>
          </w:p>
        </w:tc>
        <w:tc>
          <w:tcPr>
            <w:tcW w:w="1360" w:type="dxa"/>
            <w:tcBorders>
              <w:top w:val="nil"/>
              <w:left w:val="nil"/>
              <w:bottom w:val="single" w:sz="4" w:space="0" w:color="auto"/>
              <w:right w:val="single" w:sz="4" w:space="0" w:color="auto"/>
            </w:tcBorders>
            <w:shd w:val="clear" w:color="auto" w:fill="auto"/>
            <w:noWrap/>
            <w:vAlign w:val="bottom"/>
          </w:tcPr>
          <w:p w:rsidR="00054888" w:rsidRPr="00F413D3" w:rsidRDefault="00054888" w:rsidP="00054888">
            <w:pPr>
              <w:spacing w:after="0" w:line="240" w:lineRule="auto"/>
              <w:jc w:val="center"/>
              <w:rPr>
                <w:rFonts w:ascii="Arial" w:eastAsia="Times New Roman" w:hAnsi="Arial" w:cs="Arial"/>
                <w:sz w:val="20"/>
                <w:szCs w:val="20"/>
                <w:lang w:eastAsia="en-GB"/>
              </w:rPr>
            </w:pPr>
            <w:r w:rsidRPr="00F413D3">
              <w:rPr>
                <w:rFonts w:ascii="Arial" w:eastAsia="Times New Roman" w:hAnsi="Arial" w:cs="Arial"/>
                <w:sz w:val="20"/>
                <w:szCs w:val="20"/>
                <w:lang w:eastAsia="en-GB"/>
              </w:rPr>
              <w:t>5</w:t>
            </w:r>
          </w:p>
        </w:tc>
      </w:tr>
      <w:tr w:rsidR="00054888" w:rsidRPr="00F413D3">
        <w:trPr>
          <w:trHeight w:val="255"/>
        </w:trPr>
        <w:tc>
          <w:tcPr>
            <w:tcW w:w="1100" w:type="dxa"/>
            <w:tcBorders>
              <w:top w:val="single" w:sz="4" w:space="0" w:color="auto"/>
              <w:left w:val="single" w:sz="4" w:space="0" w:color="auto"/>
              <w:bottom w:val="nil"/>
              <w:right w:val="single" w:sz="4" w:space="0" w:color="auto"/>
            </w:tcBorders>
            <w:shd w:val="clear" w:color="auto" w:fill="auto"/>
            <w:noWrap/>
            <w:vAlign w:val="bottom"/>
          </w:tcPr>
          <w:p w:rsidR="00054888" w:rsidRPr="00F413D3" w:rsidRDefault="00054888" w:rsidP="00054888">
            <w:pPr>
              <w:spacing w:after="0" w:line="240" w:lineRule="auto"/>
              <w:rPr>
                <w:rFonts w:ascii="Arial" w:eastAsia="Times New Roman" w:hAnsi="Arial" w:cs="Arial"/>
                <w:sz w:val="20"/>
                <w:szCs w:val="20"/>
                <w:lang w:eastAsia="en-GB"/>
              </w:rPr>
            </w:pPr>
            <w:r w:rsidRPr="00F413D3">
              <w:rPr>
                <w:rFonts w:ascii="Arial" w:eastAsia="Times New Roman" w:hAnsi="Arial" w:cs="Arial"/>
                <w:sz w:val="20"/>
                <w:szCs w:val="20"/>
                <w:lang w:eastAsia="en-GB"/>
              </w:rPr>
              <w:t>Petrol</w:t>
            </w:r>
          </w:p>
        </w:tc>
        <w:tc>
          <w:tcPr>
            <w:tcW w:w="728" w:type="dxa"/>
            <w:tcBorders>
              <w:top w:val="single" w:sz="4" w:space="0" w:color="auto"/>
              <w:left w:val="nil"/>
              <w:bottom w:val="nil"/>
              <w:right w:val="nil"/>
            </w:tcBorders>
            <w:shd w:val="clear" w:color="auto" w:fill="auto"/>
            <w:noWrap/>
            <w:vAlign w:val="bottom"/>
          </w:tcPr>
          <w:p w:rsidR="00054888" w:rsidRPr="00F413D3" w:rsidRDefault="00054888" w:rsidP="00054888">
            <w:pPr>
              <w:spacing w:after="0" w:line="240" w:lineRule="auto"/>
              <w:jc w:val="right"/>
              <w:rPr>
                <w:rFonts w:ascii="Arial" w:eastAsia="Times New Roman" w:hAnsi="Arial" w:cs="Arial"/>
                <w:sz w:val="20"/>
                <w:szCs w:val="20"/>
                <w:lang w:eastAsia="en-GB"/>
              </w:rPr>
            </w:pPr>
            <w:r w:rsidRPr="00F413D3">
              <w:rPr>
                <w:rFonts w:ascii="Arial" w:eastAsia="Times New Roman" w:hAnsi="Arial" w:cs="Arial"/>
                <w:sz w:val="20"/>
                <w:szCs w:val="20"/>
                <w:lang w:eastAsia="en-GB"/>
              </w:rPr>
              <w:t>0.252</w:t>
            </w:r>
          </w:p>
        </w:tc>
        <w:tc>
          <w:tcPr>
            <w:tcW w:w="1832" w:type="dxa"/>
            <w:tcBorders>
              <w:top w:val="single" w:sz="4" w:space="0" w:color="auto"/>
              <w:left w:val="nil"/>
              <w:bottom w:val="nil"/>
              <w:right w:val="single" w:sz="4" w:space="0" w:color="auto"/>
            </w:tcBorders>
            <w:shd w:val="clear" w:color="auto" w:fill="auto"/>
            <w:noWrap/>
            <w:vAlign w:val="bottom"/>
          </w:tcPr>
          <w:p w:rsidR="00054888" w:rsidRPr="00F413D3" w:rsidRDefault="00054888" w:rsidP="00054888">
            <w:pPr>
              <w:spacing w:after="0" w:line="240" w:lineRule="auto"/>
              <w:rPr>
                <w:rFonts w:ascii="Arial" w:eastAsia="Times New Roman" w:hAnsi="Arial" w:cs="Arial"/>
                <w:sz w:val="20"/>
                <w:szCs w:val="20"/>
                <w:lang w:eastAsia="en-GB"/>
              </w:rPr>
            </w:pPr>
            <w:r w:rsidRPr="00F413D3">
              <w:rPr>
                <w:rFonts w:ascii="Arial" w:eastAsia="Times New Roman" w:hAnsi="Arial" w:cs="Arial"/>
                <w:sz w:val="20"/>
                <w:szCs w:val="20"/>
                <w:lang w:eastAsia="en-GB"/>
              </w:rPr>
              <w:t>kg CO</w:t>
            </w:r>
            <w:r w:rsidRPr="00F413D3">
              <w:rPr>
                <w:rFonts w:ascii="Cambria Math" w:eastAsia="Times New Roman" w:hAnsi="Cambria Math" w:cs="Cambria Math"/>
                <w:sz w:val="20"/>
                <w:szCs w:val="20"/>
                <w:lang w:eastAsia="en-GB"/>
              </w:rPr>
              <w:t>₂</w:t>
            </w:r>
            <w:r w:rsidRPr="00F413D3">
              <w:rPr>
                <w:rFonts w:ascii="Arial" w:eastAsia="Times New Roman" w:hAnsi="Arial" w:cs="Arial"/>
                <w:sz w:val="20"/>
                <w:szCs w:val="20"/>
                <w:lang w:eastAsia="en-GB"/>
              </w:rPr>
              <w:t>/kWh</w:t>
            </w:r>
          </w:p>
        </w:tc>
        <w:tc>
          <w:tcPr>
            <w:tcW w:w="1360" w:type="dxa"/>
            <w:tcBorders>
              <w:top w:val="nil"/>
              <w:left w:val="nil"/>
              <w:bottom w:val="nil"/>
              <w:right w:val="single" w:sz="4" w:space="0" w:color="auto"/>
            </w:tcBorders>
            <w:shd w:val="clear" w:color="auto" w:fill="auto"/>
            <w:noWrap/>
            <w:vAlign w:val="bottom"/>
          </w:tcPr>
          <w:p w:rsidR="00054888" w:rsidRPr="00F413D3" w:rsidRDefault="00054888" w:rsidP="00054888">
            <w:pPr>
              <w:spacing w:after="0" w:line="240" w:lineRule="auto"/>
              <w:jc w:val="center"/>
              <w:rPr>
                <w:rFonts w:ascii="Arial" w:eastAsia="Times New Roman" w:hAnsi="Arial" w:cs="Arial"/>
                <w:sz w:val="20"/>
                <w:szCs w:val="20"/>
                <w:lang w:eastAsia="en-GB"/>
              </w:rPr>
            </w:pPr>
            <w:r w:rsidRPr="00F413D3">
              <w:rPr>
                <w:rFonts w:ascii="Arial" w:eastAsia="Times New Roman" w:hAnsi="Arial" w:cs="Arial"/>
                <w:sz w:val="20"/>
                <w:szCs w:val="20"/>
                <w:lang w:eastAsia="en-GB"/>
              </w:rPr>
              <w:t>1</w:t>
            </w:r>
          </w:p>
        </w:tc>
      </w:tr>
      <w:tr w:rsidR="00054888" w:rsidRPr="00F413D3">
        <w:trPr>
          <w:trHeight w:val="255"/>
        </w:trPr>
        <w:tc>
          <w:tcPr>
            <w:tcW w:w="1100" w:type="dxa"/>
            <w:tcBorders>
              <w:top w:val="nil"/>
              <w:left w:val="single" w:sz="4" w:space="0" w:color="auto"/>
              <w:bottom w:val="nil"/>
              <w:right w:val="single" w:sz="4" w:space="0" w:color="auto"/>
            </w:tcBorders>
            <w:shd w:val="clear" w:color="auto" w:fill="auto"/>
            <w:noWrap/>
            <w:vAlign w:val="bottom"/>
          </w:tcPr>
          <w:p w:rsidR="00054888" w:rsidRPr="00F413D3" w:rsidRDefault="00054888" w:rsidP="00054888">
            <w:pPr>
              <w:spacing w:after="0" w:line="240" w:lineRule="auto"/>
              <w:rPr>
                <w:rFonts w:ascii="Arial" w:eastAsia="Times New Roman" w:hAnsi="Arial" w:cs="Arial"/>
                <w:sz w:val="20"/>
                <w:szCs w:val="20"/>
                <w:lang w:eastAsia="en-GB"/>
              </w:rPr>
            </w:pPr>
            <w:r w:rsidRPr="00F413D3">
              <w:rPr>
                <w:rFonts w:ascii="Arial" w:eastAsia="Times New Roman" w:hAnsi="Arial" w:cs="Arial"/>
                <w:sz w:val="20"/>
                <w:szCs w:val="20"/>
                <w:lang w:eastAsia="en-GB"/>
              </w:rPr>
              <w:t> </w:t>
            </w:r>
          </w:p>
        </w:tc>
        <w:tc>
          <w:tcPr>
            <w:tcW w:w="728" w:type="dxa"/>
            <w:tcBorders>
              <w:top w:val="nil"/>
              <w:left w:val="nil"/>
              <w:bottom w:val="nil"/>
              <w:right w:val="nil"/>
            </w:tcBorders>
            <w:shd w:val="clear" w:color="auto" w:fill="auto"/>
            <w:noWrap/>
            <w:vAlign w:val="bottom"/>
          </w:tcPr>
          <w:p w:rsidR="00054888" w:rsidRPr="00F413D3" w:rsidRDefault="00054888" w:rsidP="00054888">
            <w:pPr>
              <w:spacing w:after="0" w:line="240" w:lineRule="auto"/>
              <w:jc w:val="right"/>
              <w:rPr>
                <w:rFonts w:ascii="Arial" w:eastAsia="Times New Roman" w:hAnsi="Arial" w:cs="Arial"/>
                <w:sz w:val="20"/>
                <w:szCs w:val="20"/>
                <w:lang w:eastAsia="en-GB"/>
              </w:rPr>
            </w:pPr>
            <w:r w:rsidRPr="00F413D3">
              <w:rPr>
                <w:rFonts w:ascii="Arial" w:eastAsia="Times New Roman" w:hAnsi="Arial" w:cs="Arial"/>
                <w:sz w:val="20"/>
                <w:szCs w:val="20"/>
                <w:lang w:eastAsia="en-GB"/>
              </w:rPr>
              <w:t>2.304</w:t>
            </w:r>
          </w:p>
        </w:tc>
        <w:tc>
          <w:tcPr>
            <w:tcW w:w="1832" w:type="dxa"/>
            <w:tcBorders>
              <w:top w:val="nil"/>
              <w:left w:val="nil"/>
              <w:bottom w:val="nil"/>
              <w:right w:val="single" w:sz="4" w:space="0" w:color="auto"/>
            </w:tcBorders>
            <w:shd w:val="clear" w:color="auto" w:fill="auto"/>
            <w:noWrap/>
            <w:vAlign w:val="bottom"/>
          </w:tcPr>
          <w:p w:rsidR="00054888" w:rsidRPr="00F413D3" w:rsidRDefault="00054888" w:rsidP="00054888">
            <w:pPr>
              <w:spacing w:after="0" w:line="240" w:lineRule="auto"/>
              <w:rPr>
                <w:rFonts w:ascii="Arial" w:eastAsia="Times New Roman" w:hAnsi="Arial" w:cs="Arial"/>
                <w:sz w:val="20"/>
                <w:szCs w:val="20"/>
                <w:lang w:eastAsia="en-GB"/>
              </w:rPr>
            </w:pPr>
            <w:r w:rsidRPr="00F413D3">
              <w:rPr>
                <w:rFonts w:ascii="Arial" w:eastAsia="Times New Roman" w:hAnsi="Arial" w:cs="Arial"/>
                <w:sz w:val="20"/>
                <w:szCs w:val="20"/>
                <w:lang w:eastAsia="en-GB"/>
              </w:rPr>
              <w:t>kg CO</w:t>
            </w:r>
            <w:r w:rsidRPr="00F413D3">
              <w:rPr>
                <w:rFonts w:ascii="Cambria Math" w:eastAsia="Times New Roman" w:hAnsi="Cambria Math" w:cs="Cambria Math"/>
                <w:sz w:val="20"/>
                <w:szCs w:val="20"/>
                <w:lang w:eastAsia="en-GB"/>
              </w:rPr>
              <w:t>₂</w:t>
            </w:r>
            <w:r w:rsidRPr="00F413D3">
              <w:rPr>
                <w:rFonts w:ascii="Arial" w:eastAsia="Times New Roman" w:hAnsi="Arial" w:cs="Arial"/>
                <w:sz w:val="20"/>
                <w:szCs w:val="20"/>
                <w:lang w:eastAsia="en-GB"/>
              </w:rPr>
              <w:t>/litre</w:t>
            </w:r>
          </w:p>
        </w:tc>
        <w:tc>
          <w:tcPr>
            <w:tcW w:w="1360" w:type="dxa"/>
            <w:tcBorders>
              <w:top w:val="nil"/>
              <w:left w:val="nil"/>
              <w:bottom w:val="nil"/>
              <w:right w:val="single" w:sz="4" w:space="0" w:color="auto"/>
            </w:tcBorders>
            <w:shd w:val="clear" w:color="auto" w:fill="auto"/>
            <w:noWrap/>
            <w:vAlign w:val="bottom"/>
          </w:tcPr>
          <w:p w:rsidR="00054888" w:rsidRPr="00F413D3" w:rsidRDefault="00054888" w:rsidP="00054888">
            <w:pPr>
              <w:spacing w:after="0" w:line="240" w:lineRule="auto"/>
              <w:jc w:val="center"/>
              <w:rPr>
                <w:rFonts w:ascii="Arial" w:eastAsia="Times New Roman" w:hAnsi="Arial" w:cs="Arial"/>
                <w:sz w:val="20"/>
                <w:szCs w:val="20"/>
                <w:lang w:eastAsia="en-GB"/>
              </w:rPr>
            </w:pPr>
            <w:r w:rsidRPr="00F413D3">
              <w:rPr>
                <w:rFonts w:ascii="Arial" w:eastAsia="Times New Roman" w:hAnsi="Arial" w:cs="Arial"/>
                <w:sz w:val="20"/>
                <w:szCs w:val="20"/>
                <w:lang w:eastAsia="en-GB"/>
              </w:rPr>
              <w:t>1</w:t>
            </w:r>
          </w:p>
        </w:tc>
      </w:tr>
      <w:tr w:rsidR="00054888" w:rsidRPr="00F413D3">
        <w:trPr>
          <w:trHeight w:val="255"/>
        </w:trPr>
        <w:tc>
          <w:tcPr>
            <w:tcW w:w="1100" w:type="dxa"/>
            <w:tcBorders>
              <w:top w:val="nil"/>
              <w:left w:val="single" w:sz="4" w:space="0" w:color="auto"/>
              <w:bottom w:val="single" w:sz="4" w:space="0" w:color="auto"/>
              <w:right w:val="single" w:sz="4" w:space="0" w:color="auto"/>
            </w:tcBorders>
            <w:shd w:val="clear" w:color="auto" w:fill="auto"/>
            <w:noWrap/>
            <w:vAlign w:val="bottom"/>
          </w:tcPr>
          <w:p w:rsidR="00054888" w:rsidRPr="00F413D3" w:rsidRDefault="00054888" w:rsidP="00054888">
            <w:pPr>
              <w:spacing w:after="0" w:line="240" w:lineRule="auto"/>
              <w:rPr>
                <w:rFonts w:ascii="Arial" w:eastAsia="Times New Roman" w:hAnsi="Arial" w:cs="Arial"/>
                <w:sz w:val="20"/>
                <w:szCs w:val="20"/>
                <w:lang w:eastAsia="en-GB"/>
              </w:rPr>
            </w:pPr>
            <w:r w:rsidRPr="00F413D3">
              <w:rPr>
                <w:rFonts w:ascii="Arial" w:eastAsia="Times New Roman" w:hAnsi="Arial" w:cs="Arial"/>
                <w:sz w:val="20"/>
                <w:szCs w:val="20"/>
                <w:lang w:eastAsia="en-GB"/>
              </w:rPr>
              <w:t> </w:t>
            </w:r>
          </w:p>
        </w:tc>
        <w:tc>
          <w:tcPr>
            <w:tcW w:w="728" w:type="dxa"/>
            <w:tcBorders>
              <w:top w:val="nil"/>
              <w:left w:val="nil"/>
              <w:bottom w:val="single" w:sz="4" w:space="0" w:color="auto"/>
              <w:right w:val="nil"/>
            </w:tcBorders>
            <w:shd w:val="clear" w:color="auto" w:fill="auto"/>
            <w:noWrap/>
            <w:vAlign w:val="bottom"/>
          </w:tcPr>
          <w:p w:rsidR="00054888" w:rsidRPr="00F413D3" w:rsidRDefault="00054888" w:rsidP="00054888">
            <w:pPr>
              <w:spacing w:after="0" w:line="240" w:lineRule="auto"/>
              <w:jc w:val="right"/>
              <w:rPr>
                <w:rFonts w:ascii="Arial" w:eastAsia="Times New Roman" w:hAnsi="Arial" w:cs="Arial"/>
                <w:sz w:val="20"/>
                <w:szCs w:val="20"/>
                <w:lang w:eastAsia="en-GB"/>
              </w:rPr>
            </w:pPr>
            <w:r w:rsidRPr="00F413D3">
              <w:rPr>
                <w:rFonts w:ascii="Arial" w:eastAsia="Times New Roman" w:hAnsi="Arial" w:cs="Arial"/>
                <w:sz w:val="20"/>
                <w:szCs w:val="20"/>
                <w:lang w:eastAsia="en-GB"/>
              </w:rPr>
              <w:t>3423</w:t>
            </w:r>
          </w:p>
        </w:tc>
        <w:tc>
          <w:tcPr>
            <w:tcW w:w="1832" w:type="dxa"/>
            <w:tcBorders>
              <w:top w:val="nil"/>
              <w:left w:val="nil"/>
              <w:bottom w:val="single" w:sz="4" w:space="0" w:color="auto"/>
              <w:right w:val="single" w:sz="4" w:space="0" w:color="auto"/>
            </w:tcBorders>
            <w:shd w:val="clear" w:color="auto" w:fill="auto"/>
            <w:noWrap/>
            <w:vAlign w:val="bottom"/>
          </w:tcPr>
          <w:p w:rsidR="00054888" w:rsidRPr="00F413D3" w:rsidRDefault="00054888" w:rsidP="00054888">
            <w:pPr>
              <w:spacing w:after="0" w:line="240" w:lineRule="auto"/>
              <w:rPr>
                <w:rFonts w:ascii="Arial" w:eastAsia="Times New Roman" w:hAnsi="Arial" w:cs="Arial"/>
                <w:sz w:val="20"/>
                <w:szCs w:val="20"/>
                <w:lang w:eastAsia="en-GB"/>
              </w:rPr>
            </w:pPr>
            <w:r w:rsidRPr="00F413D3">
              <w:rPr>
                <w:rFonts w:ascii="Arial" w:eastAsia="Times New Roman" w:hAnsi="Arial" w:cs="Arial"/>
                <w:sz w:val="20"/>
                <w:szCs w:val="20"/>
                <w:lang w:eastAsia="en-GB"/>
              </w:rPr>
              <w:t>kg CO</w:t>
            </w:r>
            <w:r w:rsidRPr="00F413D3">
              <w:rPr>
                <w:rFonts w:ascii="Cambria Math" w:eastAsia="Times New Roman" w:hAnsi="Cambria Math" w:cs="Cambria Math"/>
                <w:sz w:val="20"/>
                <w:szCs w:val="20"/>
                <w:lang w:eastAsia="en-GB"/>
              </w:rPr>
              <w:t>₂</w:t>
            </w:r>
            <w:r w:rsidRPr="00F413D3">
              <w:rPr>
                <w:rFonts w:ascii="Arial" w:eastAsia="Times New Roman" w:hAnsi="Arial" w:cs="Arial"/>
                <w:sz w:val="20"/>
                <w:szCs w:val="20"/>
                <w:lang w:eastAsia="en-GB"/>
              </w:rPr>
              <w:t>/tonne</w:t>
            </w:r>
          </w:p>
        </w:tc>
        <w:tc>
          <w:tcPr>
            <w:tcW w:w="1360" w:type="dxa"/>
            <w:tcBorders>
              <w:top w:val="nil"/>
              <w:left w:val="nil"/>
              <w:bottom w:val="single" w:sz="4" w:space="0" w:color="auto"/>
              <w:right w:val="single" w:sz="4" w:space="0" w:color="auto"/>
            </w:tcBorders>
            <w:shd w:val="clear" w:color="auto" w:fill="auto"/>
            <w:noWrap/>
            <w:vAlign w:val="bottom"/>
          </w:tcPr>
          <w:p w:rsidR="00054888" w:rsidRPr="00F413D3" w:rsidRDefault="00054888" w:rsidP="00054888">
            <w:pPr>
              <w:spacing w:after="0" w:line="240" w:lineRule="auto"/>
              <w:jc w:val="center"/>
              <w:rPr>
                <w:rFonts w:ascii="Arial" w:eastAsia="Times New Roman" w:hAnsi="Arial" w:cs="Arial"/>
                <w:sz w:val="20"/>
                <w:szCs w:val="20"/>
                <w:lang w:eastAsia="en-GB"/>
              </w:rPr>
            </w:pPr>
            <w:r w:rsidRPr="00F413D3">
              <w:rPr>
                <w:rFonts w:ascii="Arial" w:eastAsia="Times New Roman" w:hAnsi="Arial" w:cs="Arial"/>
                <w:sz w:val="20"/>
                <w:szCs w:val="20"/>
                <w:lang w:eastAsia="en-GB"/>
              </w:rPr>
              <w:t>1</w:t>
            </w:r>
          </w:p>
        </w:tc>
      </w:tr>
      <w:tr w:rsidR="00054888" w:rsidRPr="00F413D3">
        <w:trPr>
          <w:trHeight w:val="255"/>
        </w:trPr>
        <w:tc>
          <w:tcPr>
            <w:tcW w:w="1100" w:type="dxa"/>
            <w:tcBorders>
              <w:top w:val="nil"/>
              <w:left w:val="single" w:sz="4" w:space="0" w:color="auto"/>
              <w:bottom w:val="single" w:sz="4" w:space="0" w:color="auto"/>
              <w:right w:val="single" w:sz="4" w:space="0" w:color="auto"/>
            </w:tcBorders>
            <w:shd w:val="clear" w:color="auto" w:fill="auto"/>
            <w:noWrap/>
            <w:vAlign w:val="bottom"/>
          </w:tcPr>
          <w:p w:rsidR="00054888" w:rsidRPr="00F413D3" w:rsidRDefault="00054888" w:rsidP="00054888">
            <w:pPr>
              <w:spacing w:after="0" w:line="240" w:lineRule="auto"/>
              <w:rPr>
                <w:rFonts w:ascii="Arial" w:eastAsia="Times New Roman" w:hAnsi="Arial" w:cs="Arial"/>
                <w:sz w:val="20"/>
                <w:szCs w:val="20"/>
                <w:lang w:eastAsia="en-GB"/>
              </w:rPr>
            </w:pPr>
            <w:r w:rsidRPr="00F413D3">
              <w:rPr>
                <w:rFonts w:ascii="Arial" w:eastAsia="Times New Roman" w:hAnsi="Arial" w:cs="Arial"/>
                <w:sz w:val="20"/>
                <w:szCs w:val="20"/>
                <w:lang w:eastAsia="en-GB"/>
              </w:rPr>
              <w:t>Electricity</w:t>
            </w:r>
          </w:p>
        </w:tc>
        <w:tc>
          <w:tcPr>
            <w:tcW w:w="728" w:type="dxa"/>
            <w:tcBorders>
              <w:top w:val="nil"/>
              <w:left w:val="nil"/>
              <w:bottom w:val="single" w:sz="4" w:space="0" w:color="auto"/>
              <w:right w:val="nil"/>
            </w:tcBorders>
            <w:shd w:val="clear" w:color="auto" w:fill="auto"/>
            <w:noWrap/>
            <w:vAlign w:val="bottom"/>
          </w:tcPr>
          <w:p w:rsidR="00054888" w:rsidRPr="00F413D3" w:rsidRDefault="00054888" w:rsidP="00054888">
            <w:pPr>
              <w:spacing w:after="0" w:line="240" w:lineRule="auto"/>
              <w:jc w:val="right"/>
              <w:rPr>
                <w:rFonts w:ascii="Arial" w:eastAsia="Times New Roman" w:hAnsi="Arial" w:cs="Arial"/>
                <w:sz w:val="20"/>
                <w:szCs w:val="20"/>
                <w:lang w:eastAsia="en-GB"/>
              </w:rPr>
            </w:pPr>
            <w:r w:rsidRPr="00F413D3">
              <w:rPr>
                <w:rFonts w:ascii="Arial" w:eastAsia="Times New Roman" w:hAnsi="Arial" w:cs="Arial"/>
                <w:sz w:val="20"/>
                <w:szCs w:val="20"/>
                <w:lang w:eastAsia="en-GB"/>
              </w:rPr>
              <w:t>0.834</w:t>
            </w:r>
          </w:p>
        </w:tc>
        <w:tc>
          <w:tcPr>
            <w:tcW w:w="1832" w:type="dxa"/>
            <w:tcBorders>
              <w:top w:val="nil"/>
              <w:left w:val="nil"/>
              <w:bottom w:val="single" w:sz="4" w:space="0" w:color="auto"/>
              <w:right w:val="single" w:sz="4" w:space="0" w:color="auto"/>
            </w:tcBorders>
            <w:shd w:val="clear" w:color="auto" w:fill="auto"/>
            <w:noWrap/>
            <w:vAlign w:val="bottom"/>
          </w:tcPr>
          <w:p w:rsidR="00054888" w:rsidRPr="00F413D3" w:rsidRDefault="00054888" w:rsidP="00054888">
            <w:pPr>
              <w:spacing w:after="0" w:line="240" w:lineRule="auto"/>
              <w:rPr>
                <w:rFonts w:ascii="Arial" w:eastAsia="Times New Roman" w:hAnsi="Arial" w:cs="Arial"/>
                <w:sz w:val="20"/>
                <w:szCs w:val="20"/>
                <w:lang w:eastAsia="en-GB"/>
              </w:rPr>
            </w:pPr>
            <w:r w:rsidRPr="00F413D3">
              <w:rPr>
                <w:rFonts w:ascii="Arial" w:eastAsia="Times New Roman" w:hAnsi="Arial" w:cs="Arial"/>
                <w:sz w:val="20"/>
                <w:szCs w:val="20"/>
                <w:lang w:eastAsia="en-GB"/>
              </w:rPr>
              <w:t>kg CO</w:t>
            </w:r>
            <w:r w:rsidRPr="00F413D3">
              <w:rPr>
                <w:rFonts w:ascii="Cambria Math" w:eastAsia="Times New Roman" w:hAnsi="Cambria Math" w:cs="Cambria Math"/>
                <w:sz w:val="20"/>
                <w:szCs w:val="20"/>
                <w:lang w:eastAsia="en-GB"/>
              </w:rPr>
              <w:t>₂</w:t>
            </w:r>
            <w:r w:rsidRPr="00F413D3">
              <w:rPr>
                <w:rFonts w:ascii="Arial" w:eastAsia="Times New Roman" w:hAnsi="Arial" w:cs="Arial"/>
                <w:sz w:val="20"/>
                <w:szCs w:val="20"/>
                <w:lang w:eastAsia="en-GB"/>
              </w:rPr>
              <w:t>/kWh</w:t>
            </w:r>
          </w:p>
        </w:tc>
        <w:tc>
          <w:tcPr>
            <w:tcW w:w="1360" w:type="dxa"/>
            <w:tcBorders>
              <w:top w:val="nil"/>
              <w:left w:val="nil"/>
              <w:bottom w:val="single" w:sz="4" w:space="0" w:color="auto"/>
              <w:right w:val="single" w:sz="4" w:space="0" w:color="auto"/>
            </w:tcBorders>
            <w:shd w:val="clear" w:color="auto" w:fill="auto"/>
            <w:noWrap/>
            <w:vAlign w:val="bottom"/>
          </w:tcPr>
          <w:p w:rsidR="00054888" w:rsidRPr="00F413D3" w:rsidRDefault="00054888" w:rsidP="00054888">
            <w:pPr>
              <w:spacing w:after="0" w:line="240" w:lineRule="auto"/>
              <w:jc w:val="center"/>
              <w:rPr>
                <w:rFonts w:ascii="Arial" w:eastAsia="Times New Roman" w:hAnsi="Arial" w:cs="Arial"/>
                <w:sz w:val="20"/>
                <w:szCs w:val="20"/>
                <w:lang w:eastAsia="en-GB"/>
              </w:rPr>
            </w:pPr>
            <w:r w:rsidRPr="00F413D3">
              <w:rPr>
                <w:rFonts w:ascii="Arial" w:eastAsia="Times New Roman" w:hAnsi="Arial" w:cs="Arial"/>
                <w:sz w:val="20"/>
                <w:szCs w:val="20"/>
                <w:lang w:eastAsia="en-GB"/>
              </w:rPr>
              <w:t>2</w:t>
            </w:r>
          </w:p>
        </w:tc>
      </w:tr>
      <w:tr w:rsidR="00054888" w:rsidRPr="00F413D3">
        <w:trPr>
          <w:trHeight w:val="255"/>
        </w:trPr>
        <w:tc>
          <w:tcPr>
            <w:tcW w:w="1100" w:type="dxa"/>
            <w:tcBorders>
              <w:top w:val="nil"/>
              <w:left w:val="single" w:sz="4" w:space="0" w:color="auto"/>
              <w:bottom w:val="single" w:sz="4" w:space="0" w:color="auto"/>
              <w:right w:val="single" w:sz="4" w:space="0" w:color="auto"/>
            </w:tcBorders>
            <w:shd w:val="clear" w:color="auto" w:fill="auto"/>
            <w:noWrap/>
            <w:vAlign w:val="bottom"/>
          </w:tcPr>
          <w:p w:rsidR="00054888" w:rsidRPr="00F413D3" w:rsidRDefault="00054888" w:rsidP="00054888">
            <w:pPr>
              <w:spacing w:after="0" w:line="240" w:lineRule="auto"/>
              <w:rPr>
                <w:rFonts w:ascii="Arial" w:eastAsia="Times New Roman" w:hAnsi="Arial" w:cs="Arial"/>
                <w:sz w:val="20"/>
                <w:szCs w:val="20"/>
                <w:lang w:eastAsia="en-GB"/>
              </w:rPr>
            </w:pPr>
            <w:r w:rsidRPr="00F413D3">
              <w:rPr>
                <w:rFonts w:ascii="Arial" w:eastAsia="Times New Roman" w:hAnsi="Arial" w:cs="Arial"/>
                <w:sz w:val="20"/>
                <w:szCs w:val="20"/>
                <w:lang w:eastAsia="en-GB"/>
              </w:rPr>
              <w:t>Water</w:t>
            </w:r>
          </w:p>
        </w:tc>
        <w:tc>
          <w:tcPr>
            <w:tcW w:w="728" w:type="dxa"/>
            <w:tcBorders>
              <w:top w:val="nil"/>
              <w:left w:val="nil"/>
              <w:bottom w:val="single" w:sz="4" w:space="0" w:color="auto"/>
              <w:right w:val="nil"/>
            </w:tcBorders>
            <w:shd w:val="clear" w:color="auto" w:fill="auto"/>
            <w:noWrap/>
            <w:vAlign w:val="bottom"/>
          </w:tcPr>
          <w:p w:rsidR="00054888" w:rsidRPr="00F413D3" w:rsidRDefault="00054888" w:rsidP="00054888">
            <w:pPr>
              <w:spacing w:after="0" w:line="240" w:lineRule="auto"/>
              <w:jc w:val="right"/>
              <w:rPr>
                <w:rFonts w:ascii="Arial" w:eastAsia="Times New Roman" w:hAnsi="Arial" w:cs="Arial"/>
                <w:sz w:val="20"/>
                <w:szCs w:val="20"/>
                <w:lang w:eastAsia="en-GB"/>
              </w:rPr>
            </w:pPr>
            <w:r w:rsidRPr="00F413D3">
              <w:rPr>
                <w:rFonts w:ascii="Arial" w:eastAsia="Times New Roman" w:hAnsi="Arial" w:cs="Arial"/>
                <w:sz w:val="20"/>
                <w:szCs w:val="20"/>
                <w:lang w:eastAsia="en-GB"/>
              </w:rPr>
              <w:t>4.688</w:t>
            </w:r>
          </w:p>
        </w:tc>
        <w:tc>
          <w:tcPr>
            <w:tcW w:w="1832" w:type="dxa"/>
            <w:tcBorders>
              <w:top w:val="nil"/>
              <w:left w:val="nil"/>
              <w:bottom w:val="single" w:sz="4" w:space="0" w:color="auto"/>
              <w:right w:val="single" w:sz="4" w:space="0" w:color="auto"/>
            </w:tcBorders>
            <w:shd w:val="clear" w:color="auto" w:fill="auto"/>
            <w:noWrap/>
            <w:vAlign w:val="bottom"/>
          </w:tcPr>
          <w:p w:rsidR="00054888" w:rsidRPr="00F413D3" w:rsidRDefault="00054888" w:rsidP="00054888">
            <w:pPr>
              <w:spacing w:after="0" w:line="240" w:lineRule="auto"/>
              <w:rPr>
                <w:rFonts w:ascii="Arial" w:eastAsia="Times New Roman" w:hAnsi="Arial" w:cs="Arial"/>
                <w:sz w:val="20"/>
                <w:szCs w:val="20"/>
                <w:lang w:eastAsia="en-GB"/>
              </w:rPr>
            </w:pPr>
            <w:r w:rsidRPr="00F413D3">
              <w:rPr>
                <w:rFonts w:ascii="Arial" w:eastAsia="Times New Roman" w:hAnsi="Arial" w:cs="Arial"/>
                <w:sz w:val="20"/>
                <w:szCs w:val="20"/>
                <w:lang w:eastAsia="en-GB"/>
              </w:rPr>
              <w:t>kg CO</w:t>
            </w:r>
            <w:r w:rsidRPr="00F413D3">
              <w:rPr>
                <w:rFonts w:ascii="Cambria Math" w:eastAsia="Times New Roman" w:hAnsi="Cambria Math" w:cs="Cambria Math"/>
                <w:sz w:val="20"/>
                <w:szCs w:val="20"/>
                <w:lang w:eastAsia="en-GB"/>
              </w:rPr>
              <w:t>₂</w:t>
            </w:r>
            <w:r w:rsidRPr="00F413D3">
              <w:rPr>
                <w:rFonts w:ascii="Arial" w:eastAsia="Times New Roman" w:hAnsi="Arial" w:cs="Arial"/>
                <w:sz w:val="20"/>
                <w:szCs w:val="20"/>
                <w:lang w:eastAsia="en-GB"/>
              </w:rPr>
              <w:t xml:space="preserve"> per m³</w:t>
            </w:r>
          </w:p>
        </w:tc>
        <w:tc>
          <w:tcPr>
            <w:tcW w:w="1360" w:type="dxa"/>
            <w:tcBorders>
              <w:top w:val="nil"/>
              <w:left w:val="nil"/>
              <w:bottom w:val="single" w:sz="4" w:space="0" w:color="auto"/>
              <w:right w:val="single" w:sz="4" w:space="0" w:color="auto"/>
            </w:tcBorders>
            <w:shd w:val="clear" w:color="auto" w:fill="auto"/>
            <w:noWrap/>
            <w:vAlign w:val="bottom"/>
          </w:tcPr>
          <w:p w:rsidR="00054888" w:rsidRPr="00F413D3" w:rsidRDefault="00054888" w:rsidP="00054888">
            <w:pPr>
              <w:spacing w:after="0" w:line="240" w:lineRule="auto"/>
              <w:jc w:val="center"/>
              <w:rPr>
                <w:rFonts w:ascii="Arial" w:eastAsia="Times New Roman" w:hAnsi="Arial" w:cs="Arial"/>
                <w:sz w:val="20"/>
                <w:szCs w:val="20"/>
                <w:lang w:eastAsia="en-GB"/>
              </w:rPr>
            </w:pPr>
            <w:r w:rsidRPr="00F413D3">
              <w:rPr>
                <w:rFonts w:ascii="Arial" w:eastAsia="Times New Roman" w:hAnsi="Arial" w:cs="Arial"/>
                <w:sz w:val="20"/>
                <w:szCs w:val="20"/>
                <w:lang w:eastAsia="en-GB"/>
              </w:rPr>
              <w:t>3</w:t>
            </w:r>
          </w:p>
        </w:tc>
      </w:tr>
      <w:tr w:rsidR="00054888" w:rsidRPr="00F413D3">
        <w:trPr>
          <w:trHeight w:val="255"/>
        </w:trPr>
        <w:tc>
          <w:tcPr>
            <w:tcW w:w="3660" w:type="dxa"/>
            <w:gridSpan w:val="3"/>
            <w:tcBorders>
              <w:top w:val="nil"/>
              <w:left w:val="nil"/>
              <w:bottom w:val="nil"/>
              <w:right w:val="nil"/>
            </w:tcBorders>
            <w:shd w:val="clear" w:color="auto" w:fill="auto"/>
            <w:noWrap/>
            <w:vAlign w:val="bottom"/>
          </w:tcPr>
          <w:p w:rsidR="00054888" w:rsidRPr="00F413D3" w:rsidRDefault="00054888" w:rsidP="00054888">
            <w:pPr>
              <w:spacing w:after="0" w:line="240" w:lineRule="auto"/>
              <w:rPr>
                <w:rFonts w:ascii="Arial" w:eastAsia="Times New Roman" w:hAnsi="Arial" w:cs="Arial"/>
                <w:b/>
                <w:bCs/>
                <w:i/>
                <w:iCs/>
                <w:sz w:val="20"/>
                <w:szCs w:val="20"/>
                <w:lang w:eastAsia="en-GB"/>
              </w:rPr>
            </w:pPr>
            <w:r w:rsidRPr="00F413D3">
              <w:rPr>
                <w:rFonts w:ascii="Arial" w:eastAsia="Times New Roman" w:hAnsi="Arial" w:cs="Arial"/>
                <w:b/>
                <w:bCs/>
                <w:i/>
                <w:iCs/>
                <w:sz w:val="20"/>
                <w:szCs w:val="20"/>
                <w:lang w:eastAsia="en-GB"/>
              </w:rPr>
              <w:t>Project CO</w:t>
            </w:r>
            <w:r w:rsidRPr="00F413D3">
              <w:rPr>
                <w:rFonts w:ascii="Cambria Math" w:eastAsia="Times New Roman" w:hAnsi="Cambria Math" w:cs="Cambria Math"/>
                <w:b/>
                <w:bCs/>
                <w:i/>
                <w:iCs/>
                <w:sz w:val="20"/>
                <w:szCs w:val="20"/>
                <w:lang w:eastAsia="en-GB"/>
              </w:rPr>
              <w:t>₂</w:t>
            </w:r>
            <w:r w:rsidRPr="00F413D3">
              <w:rPr>
                <w:rFonts w:ascii="Arial" w:eastAsia="Times New Roman" w:hAnsi="Arial" w:cs="Arial"/>
                <w:b/>
                <w:bCs/>
                <w:i/>
                <w:iCs/>
                <w:sz w:val="20"/>
                <w:szCs w:val="20"/>
                <w:lang w:eastAsia="en-GB"/>
              </w:rPr>
              <w:t xml:space="preserve"> emissions factors</w:t>
            </w:r>
          </w:p>
        </w:tc>
        <w:tc>
          <w:tcPr>
            <w:tcW w:w="1360" w:type="dxa"/>
            <w:tcBorders>
              <w:top w:val="nil"/>
              <w:left w:val="nil"/>
              <w:bottom w:val="nil"/>
              <w:right w:val="nil"/>
            </w:tcBorders>
            <w:shd w:val="clear" w:color="auto" w:fill="auto"/>
            <w:noWrap/>
            <w:vAlign w:val="bottom"/>
          </w:tcPr>
          <w:p w:rsidR="00054888" w:rsidRPr="00F413D3" w:rsidRDefault="00054888" w:rsidP="00054888">
            <w:pPr>
              <w:spacing w:after="0" w:line="240" w:lineRule="auto"/>
              <w:rPr>
                <w:rFonts w:ascii="Arial" w:eastAsia="Times New Roman" w:hAnsi="Arial" w:cs="Arial"/>
                <w:sz w:val="20"/>
                <w:szCs w:val="20"/>
                <w:lang w:eastAsia="en-GB"/>
              </w:rPr>
            </w:pPr>
          </w:p>
        </w:tc>
      </w:tr>
    </w:tbl>
    <w:p w:rsidR="00054888" w:rsidRDefault="00054888" w:rsidP="00054888">
      <w:pPr>
        <w:pStyle w:val="Heading1"/>
        <w:numPr>
          <w:ilvl w:val="0"/>
          <w:numId w:val="0"/>
        </w:numPr>
      </w:pPr>
    </w:p>
    <w:p w:rsidR="00054888" w:rsidRDefault="00054888" w:rsidP="00054888"/>
    <w:p w:rsidR="00054888" w:rsidRPr="00F413D3" w:rsidRDefault="00054888" w:rsidP="00054888"/>
    <w:p w:rsidR="00054888" w:rsidRDefault="00054888" w:rsidP="00054888">
      <w:pPr>
        <w:pStyle w:val="Heading1"/>
        <w:numPr>
          <w:ilvl w:val="0"/>
          <w:numId w:val="0"/>
        </w:numPr>
      </w:pPr>
    </w:p>
    <w:p w:rsidR="00054888" w:rsidRDefault="00054888" w:rsidP="00054888">
      <w:pPr>
        <w:pStyle w:val="Heading1"/>
        <w:numPr>
          <w:ilvl w:val="0"/>
          <w:numId w:val="0"/>
        </w:numPr>
      </w:pPr>
    </w:p>
    <w:p w:rsidR="00054888" w:rsidRDefault="00054888" w:rsidP="00054888"/>
    <w:tbl>
      <w:tblPr>
        <w:tblW w:w="8931" w:type="dxa"/>
        <w:tblInd w:w="108" w:type="dxa"/>
        <w:tblLook w:val="04A0"/>
      </w:tblPr>
      <w:tblGrid>
        <w:gridCol w:w="1106"/>
        <w:gridCol w:w="1876"/>
        <w:gridCol w:w="1106"/>
        <w:gridCol w:w="639"/>
        <w:gridCol w:w="1376"/>
        <w:gridCol w:w="2828"/>
      </w:tblGrid>
      <w:tr w:rsidR="00054888" w:rsidRPr="006B283B">
        <w:trPr>
          <w:gridAfter w:val="1"/>
          <w:wAfter w:w="2828" w:type="dxa"/>
          <w:trHeight w:val="255"/>
        </w:trPr>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b/>
                <w:bCs/>
                <w:sz w:val="20"/>
                <w:szCs w:val="20"/>
                <w:lang w:eastAsia="en-GB"/>
              </w:rPr>
            </w:pPr>
            <w:r w:rsidRPr="006B283B">
              <w:rPr>
                <w:rFonts w:ascii="Arial" w:eastAsia="Times New Roman" w:hAnsi="Arial" w:cs="Arial"/>
                <w:b/>
                <w:bCs/>
                <w:sz w:val="20"/>
                <w:szCs w:val="20"/>
                <w:lang w:eastAsia="en-GB"/>
              </w:rPr>
              <w:t>Source 1</w:t>
            </w:r>
          </w:p>
        </w:tc>
        <w:tc>
          <w:tcPr>
            <w:tcW w:w="18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639"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13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r>
      <w:tr w:rsidR="00054888" w:rsidRPr="006B283B">
        <w:trPr>
          <w:trHeight w:val="255"/>
        </w:trPr>
        <w:tc>
          <w:tcPr>
            <w:tcW w:w="8931" w:type="dxa"/>
            <w:gridSpan w:val="6"/>
            <w:vMerge w:val="restart"/>
            <w:tcBorders>
              <w:top w:val="nil"/>
              <w:left w:val="nil"/>
              <w:bottom w:val="nil"/>
              <w:right w:val="nil"/>
            </w:tcBorders>
            <w:shd w:val="clear" w:color="auto" w:fill="auto"/>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2009 Guidlines to Defra/DECC's GHG Conversion Factors for Company Reporting</w:t>
            </w:r>
          </w:p>
        </w:tc>
      </w:tr>
      <w:tr w:rsidR="00054888" w:rsidRPr="006B283B">
        <w:trPr>
          <w:trHeight w:val="255"/>
        </w:trPr>
        <w:tc>
          <w:tcPr>
            <w:tcW w:w="8931" w:type="dxa"/>
            <w:gridSpan w:val="6"/>
            <w:vMerge/>
            <w:tcBorders>
              <w:top w:val="nil"/>
              <w:left w:val="nil"/>
              <w:bottom w:val="nil"/>
              <w:right w:val="nil"/>
            </w:tcBorders>
            <w:vAlign w:val="center"/>
          </w:tcPr>
          <w:p w:rsidR="00054888" w:rsidRPr="006B283B" w:rsidRDefault="00054888" w:rsidP="00054888">
            <w:pPr>
              <w:spacing w:after="0" w:line="240" w:lineRule="auto"/>
              <w:rPr>
                <w:rFonts w:ascii="Arial" w:eastAsia="Times New Roman" w:hAnsi="Arial" w:cs="Arial"/>
                <w:sz w:val="20"/>
                <w:szCs w:val="20"/>
                <w:lang w:eastAsia="en-GB"/>
              </w:rPr>
            </w:pPr>
          </w:p>
        </w:tc>
      </w:tr>
      <w:tr w:rsidR="00054888" w:rsidRPr="006B283B">
        <w:trPr>
          <w:gridAfter w:val="1"/>
          <w:wAfter w:w="2828" w:type="dxa"/>
          <w:trHeight w:val="330"/>
        </w:trPr>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b/>
                <w:bCs/>
                <w:sz w:val="20"/>
                <w:szCs w:val="20"/>
                <w:lang w:eastAsia="en-GB"/>
              </w:rPr>
            </w:pPr>
            <w:r w:rsidRPr="006B283B">
              <w:rPr>
                <w:rFonts w:ascii="Arial" w:eastAsia="Times New Roman" w:hAnsi="Arial" w:cs="Arial"/>
                <w:b/>
                <w:bCs/>
                <w:sz w:val="20"/>
                <w:szCs w:val="20"/>
                <w:lang w:eastAsia="en-GB"/>
              </w:rPr>
              <w:t>Source 2</w:t>
            </w:r>
          </w:p>
        </w:tc>
        <w:tc>
          <w:tcPr>
            <w:tcW w:w="1876" w:type="dxa"/>
            <w:tcBorders>
              <w:top w:val="nil"/>
              <w:left w:val="nil"/>
              <w:bottom w:val="nil"/>
              <w:right w:val="nil"/>
            </w:tcBorders>
            <w:shd w:val="clear" w:color="auto" w:fill="auto"/>
          </w:tcPr>
          <w:p w:rsidR="00054888" w:rsidRPr="006B283B" w:rsidRDefault="00054888" w:rsidP="00054888">
            <w:pPr>
              <w:spacing w:after="0" w:line="240" w:lineRule="auto"/>
              <w:rPr>
                <w:rFonts w:ascii="Arial" w:eastAsia="Times New Roman" w:hAnsi="Arial" w:cs="Arial"/>
                <w:sz w:val="20"/>
                <w:szCs w:val="20"/>
                <w:lang w:eastAsia="en-GB"/>
              </w:rPr>
            </w:pPr>
          </w:p>
        </w:tc>
        <w:tc>
          <w:tcPr>
            <w:tcW w:w="1106" w:type="dxa"/>
            <w:tcBorders>
              <w:top w:val="nil"/>
              <w:left w:val="nil"/>
              <w:bottom w:val="nil"/>
              <w:right w:val="nil"/>
            </w:tcBorders>
            <w:shd w:val="clear" w:color="auto" w:fill="auto"/>
          </w:tcPr>
          <w:p w:rsidR="00054888" w:rsidRPr="006B283B" w:rsidRDefault="00054888" w:rsidP="00054888">
            <w:pPr>
              <w:spacing w:after="0" w:line="240" w:lineRule="auto"/>
              <w:rPr>
                <w:rFonts w:ascii="Arial" w:eastAsia="Times New Roman" w:hAnsi="Arial" w:cs="Arial"/>
                <w:sz w:val="20"/>
                <w:szCs w:val="20"/>
                <w:lang w:eastAsia="en-GB"/>
              </w:rPr>
            </w:pPr>
          </w:p>
        </w:tc>
        <w:tc>
          <w:tcPr>
            <w:tcW w:w="639" w:type="dxa"/>
            <w:tcBorders>
              <w:top w:val="nil"/>
              <w:left w:val="nil"/>
              <w:bottom w:val="nil"/>
              <w:right w:val="nil"/>
            </w:tcBorders>
            <w:shd w:val="clear" w:color="auto" w:fill="auto"/>
          </w:tcPr>
          <w:p w:rsidR="00054888" w:rsidRPr="006B283B" w:rsidRDefault="00054888" w:rsidP="00054888">
            <w:pPr>
              <w:spacing w:after="0" w:line="240" w:lineRule="auto"/>
              <w:rPr>
                <w:rFonts w:ascii="Arial" w:eastAsia="Times New Roman" w:hAnsi="Arial" w:cs="Arial"/>
                <w:sz w:val="20"/>
                <w:szCs w:val="20"/>
                <w:lang w:eastAsia="en-GB"/>
              </w:rPr>
            </w:pPr>
          </w:p>
        </w:tc>
        <w:tc>
          <w:tcPr>
            <w:tcW w:w="1376" w:type="dxa"/>
            <w:tcBorders>
              <w:top w:val="nil"/>
              <w:left w:val="nil"/>
              <w:bottom w:val="nil"/>
              <w:right w:val="nil"/>
            </w:tcBorders>
            <w:shd w:val="clear" w:color="auto" w:fill="auto"/>
          </w:tcPr>
          <w:p w:rsidR="00054888" w:rsidRPr="006B283B" w:rsidRDefault="00054888" w:rsidP="00054888">
            <w:pPr>
              <w:spacing w:after="0" w:line="240" w:lineRule="auto"/>
              <w:rPr>
                <w:rFonts w:ascii="Arial" w:eastAsia="Times New Roman" w:hAnsi="Arial" w:cs="Arial"/>
                <w:sz w:val="20"/>
                <w:szCs w:val="20"/>
                <w:lang w:eastAsia="en-GB"/>
              </w:rPr>
            </w:pPr>
          </w:p>
        </w:tc>
      </w:tr>
      <w:tr w:rsidR="00054888" w:rsidRPr="006B283B">
        <w:trPr>
          <w:trHeight w:val="330"/>
        </w:trPr>
        <w:tc>
          <w:tcPr>
            <w:tcW w:w="8931" w:type="dxa"/>
            <w:gridSpan w:val="6"/>
            <w:vMerge w:val="restart"/>
            <w:tcBorders>
              <w:top w:val="nil"/>
              <w:left w:val="nil"/>
              <w:bottom w:val="nil"/>
              <w:right w:val="nil"/>
            </w:tcBorders>
            <w:shd w:val="clear" w:color="auto" w:fill="auto"/>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UK Building Regulations - more specific factors to be calculated when fuels being chosen</w:t>
            </w:r>
          </w:p>
        </w:tc>
      </w:tr>
      <w:tr w:rsidR="00054888" w:rsidRPr="006B283B">
        <w:trPr>
          <w:trHeight w:val="330"/>
        </w:trPr>
        <w:tc>
          <w:tcPr>
            <w:tcW w:w="8931" w:type="dxa"/>
            <w:gridSpan w:val="6"/>
            <w:vMerge/>
            <w:tcBorders>
              <w:top w:val="nil"/>
              <w:left w:val="nil"/>
              <w:bottom w:val="nil"/>
              <w:right w:val="nil"/>
            </w:tcBorders>
            <w:vAlign w:val="center"/>
          </w:tcPr>
          <w:p w:rsidR="00054888" w:rsidRPr="006B283B" w:rsidRDefault="00054888" w:rsidP="00054888">
            <w:pPr>
              <w:spacing w:after="0" w:line="240" w:lineRule="auto"/>
              <w:rPr>
                <w:rFonts w:ascii="Arial" w:eastAsia="Times New Roman" w:hAnsi="Arial" w:cs="Arial"/>
                <w:sz w:val="20"/>
                <w:szCs w:val="20"/>
                <w:lang w:eastAsia="en-GB"/>
              </w:rPr>
            </w:pPr>
          </w:p>
        </w:tc>
      </w:tr>
      <w:tr w:rsidR="00054888" w:rsidRPr="006B283B">
        <w:trPr>
          <w:gridAfter w:val="1"/>
          <w:wAfter w:w="2828" w:type="dxa"/>
          <w:trHeight w:val="330"/>
        </w:trPr>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b/>
                <w:bCs/>
                <w:sz w:val="20"/>
                <w:szCs w:val="20"/>
                <w:lang w:eastAsia="en-GB"/>
              </w:rPr>
            </w:pPr>
            <w:r w:rsidRPr="006B283B">
              <w:rPr>
                <w:rFonts w:ascii="Arial" w:eastAsia="Times New Roman" w:hAnsi="Arial" w:cs="Arial"/>
                <w:b/>
                <w:bCs/>
                <w:sz w:val="20"/>
                <w:szCs w:val="20"/>
                <w:lang w:eastAsia="en-GB"/>
              </w:rPr>
              <w:t>Source 3</w:t>
            </w:r>
          </w:p>
        </w:tc>
        <w:tc>
          <w:tcPr>
            <w:tcW w:w="1876" w:type="dxa"/>
            <w:tcBorders>
              <w:top w:val="nil"/>
              <w:left w:val="nil"/>
              <w:bottom w:val="nil"/>
              <w:right w:val="nil"/>
            </w:tcBorders>
            <w:shd w:val="clear" w:color="auto" w:fill="auto"/>
          </w:tcPr>
          <w:p w:rsidR="00054888" w:rsidRPr="006B283B" w:rsidRDefault="00054888" w:rsidP="00054888">
            <w:pPr>
              <w:spacing w:after="0" w:line="240" w:lineRule="auto"/>
              <w:rPr>
                <w:rFonts w:ascii="Arial" w:eastAsia="Times New Roman" w:hAnsi="Arial" w:cs="Arial"/>
                <w:sz w:val="20"/>
                <w:szCs w:val="20"/>
                <w:lang w:eastAsia="en-GB"/>
              </w:rPr>
            </w:pPr>
          </w:p>
        </w:tc>
        <w:tc>
          <w:tcPr>
            <w:tcW w:w="1106" w:type="dxa"/>
            <w:tcBorders>
              <w:top w:val="nil"/>
              <w:left w:val="nil"/>
              <w:bottom w:val="nil"/>
              <w:right w:val="nil"/>
            </w:tcBorders>
            <w:shd w:val="clear" w:color="auto" w:fill="auto"/>
          </w:tcPr>
          <w:p w:rsidR="00054888" w:rsidRPr="006B283B" w:rsidRDefault="00054888" w:rsidP="00054888">
            <w:pPr>
              <w:spacing w:after="0" w:line="240" w:lineRule="auto"/>
              <w:rPr>
                <w:rFonts w:ascii="Arial" w:eastAsia="Times New Roman" w:hAnsi="Arial" w:cs="Arial"/>
                <w:sz w:val="20"/>
                <w:szCs w:val="20"/>
                <w:lang w:eastAsia="en-GB"/>
              </w:rPr>
            </w:pPr>
          </w:p>
        </w:tc>
        <w:tc>
          <w:tcPr>
            <w:tcW w:w="639" w:type="dxa"/>
            <w:tcBorders>
              <w:top w:val="nil"/>
              <w:left w:val="nil"/>
              <w:bottom w:val="nil"/>
              <w:right w:val="nil"/>
            </w:tcBorders>
            <w:shd w:val="clear" w:color="auto" w:fill="auto"/>
          </w:tcPr>
          <w:p w:rsidR="00054888" w:rsidRPr="006B283B" w:rsidRDefault="00054888" w:rsidP="00054888">
            <w:pPr>
              <w:spacing w:after="0" w:line="240" w:lineRule="auto"/>
              <w:rPr>
                <w:rFonts w:ascii="Arial" w:eastAsia="Times New Roman" w:hAnsi="Arial" w:cs="Arial"/>
                <w:sz w:val="20"/>
                <w:szCs w:val="20"/>
                <w:lang w:eastAsia="en-GB"/>
              </w:rPr>
            </w:pPr>
          </w:p>
        </w:tc>
        <w:tc>
          <w:tcPr>
            <w:tcW w:w="1376" w:type="dxa"/>
            <w:tcBorders>
              <w:top w:val="nil"/>
              <w:left w:val="nil"/>
              <w:bottom w:val="nil"/>
              <w:right w:val="nil"/>
            </w:tcBorders>
            <w:shd w:val="clear" w:color="auto" w:fill="auto"/>
          </w:tcPr>
          <w:p w:rsidR="00054888" w:rsidRPr="006B283B" w:rsidRDefault="00054888" w:rsidP="00054888">
            <w:pPr>
              <w:spacing w:after="0" w:line="240" w:lineRule="auto"/>
              <w:rPr>
                <w:rFonts w:ascii="Arial" w:eastAsia="Times New Roman" w:hAnsi="Arial" w:cs="Arial"/>
                <w:sz w:val="20"/>
                <w:szCs w:val="20"/>
                <w:lang w:eastAsia="en-GB"/>
              </w:rPr>
            </w:pPr>
          </w:p>
        </w:tc>
      </w:tr>
      <w:tr w:rsidR="00054888" w:rsidRPr="006B283B">
        <w:trPr>
          <w:gridAfter w:val="1"/>
          <w:wAfter w:w="2828" w:type="dxa"/>
          <w:trHeight w:val="345"/>
        </w:trPr>
        <w:tc>
          <w:tcPr>
            <w:tcW w:w="4088" w:type="dxa"/>
            <w:gridSpan w:val="3"/>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b/>
                <w:bCs/>
                <w:sz w:val="20"/>
                <w:szCs w:val="20"/>
                <w:lang w:eastAsia="en-GB"/>
              </w:rPr>
            </w:pPr>
            <w:r w:rsidRPr="006B283B">
              <w:rPr>
                <w:rFonts w:ascii="Arial" w:eastAsia="Times New Roman" w:hAnsi="Arial" w:cs="Arial"/>
                <w:b/>
                <w:bCs/>
                <w:sz w:val="20"/>
                <w:szCs w:val="20"/>
                <w:lang w:eastAsia="en-GB"/>
              </w:rPr>
              <w:t>On-site electricity CO</w:t>
            </w:r>
            <w:r w:rsidRPr="006B283B">
              <w:rPr>
                <w:rFonts w:ascii="Cambria Math" w:eastAsia="Times New Roman" w:hAnsi="Cambria Math" w:cs="Cambria Math"/>
                <w:b/>
                <w:bCs/>
                <w:sz w:val="20"/>
                <w:szCs w:val="20"/>
                <w:lang w:eastAsia="en-GB"/>
              </w:rPr>
              <w:t>₂</w:t>
            </w:r>
            <w:r w:rsidRPr="006B283B">
              <w:rPr>
                <w:rFonts w:ascii="Arial" w:eastAsia="Times New Roman" w:hAnsi="Arial" w:cs="Arial"/>
                <w:b/>
                <w:bCs/>
                <w:sz w:val="20"/>
                <w:szCs w:val="20"/>
                <w:lang w:eastAsia="en-GB"/>
              </w:rPr>
              <w:t xml:space="preserve"> emissions factor</w:t>
            </w:r>
          </w:p>
        </w:tc>
        <w:tc>
          <w:tcPr>
            <w:tcW w:w="639"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13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r>
      <w:tr w:rsidR="00054888" w:rsidRPr="006B283B">
        <w:trPr>
          <w:gridAfter w:val="1"/>
          <w:wAfter w:w="2828" w:type="dxa"/>
          <w:trHeight w:val="300"/>
        </w:trPr>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4,355,346</w:t>
            </w:r>
          </w:p>
        </w:tc>
        <w:tc>
          <w:tcPr>
            <w:tcW w:w="18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kWh electricity from</w:t>
            </w:r>
          </w:p>
        </w:tc>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1,375,564</w:t>
            </w:r>
          </w:p>
        </w:tc>
        <w:tc>
          <w:tcPr>
            <w:tcW w:w="2015" w:type="dxa"/>
            <w:gridSpan w:val="2"/>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litres of diesel</w:t>
            </w:r>
          </w:p>
        </w:tc>
      </w:tr>
      <w:tr w:rsidR="00054888" w:rsidRPr="006B283B">
        <w:trPr>
          <w:gridAfter w:val="1"/>
          <w:wAfter w:w="2828" w:type="dxa"/>
          <w:trHeight w:val="315"/>
        </w:trPr>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1,375,564</w:t>
            </w:r>
          </w:p>
        </w:tc>
        <w:tc>
          <w:tcPr>
            <w:tcW w:w="18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litres of diesel at</w:t>
            </w:r>
          </w:p>
        </w:tc>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2.639</w:t>
            </w:r>
          </w:p>
        </w:tc>
        <w:tc>
          <w:tcPr>
            <w:tcW w:w="2015" w:type="dxa"/>
            <w:gridSpan w:val="2"/>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kg CO</w:t>
            </w:r>
            <w:r w:rsidRPr="006B283B">
              <w:rPr>
                <w:rFonts w:ascii="Cambria Math" w:eastAsia="Times New Roman" w:hAnsi="Cambria Math" w:cs="Cambria Math"/>
                <w:sz w:val="20"/>
                <w:szCs w:val="20"/>
                <w:lang w:eastAsia="en-GB"/>
              </w:rPr>
              <w:t>₂</w:t>
            </w:r>
            <w:r w:rsidRPr="006B283B">
              <w:rPr>
                <w:rFonts w:ascii="Arial" w:eastAsia="Times New Roman" w:hAnsi="Arial" w:cs="Arial"/>
                <w:sz w:val="20"/>
                <w:szCs w:val="20"/>
                <w:lang w:eastAsia="en-GB"/>
              </w:rPr>
              <w:t>/litre</w:t>
            </w:r>
          </w:p>
        </w:tc>
      </w:tr>
      <w:tr w:rsidR="00054888" w:rsidRPr="006B283B">
        <w:trPr>
          <w:gridAfter w:val="1"/>
          <w:wAfter w:w="2828" w:type="dxa"/>
          <w:trHeight w:val="300"/>
        </w:trPr>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3630251</w:t>
            </w:r>
          </w:p>
        </w:tc>
        <w:tc>
          <w:tcPr>
            <w:tcW w:w="18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kg CO</w:t>
            </w:r>
            <w:r w:rsidRPr="006B283B">
              <w:rPr>
                <w:rFonts w:ascii="Cambria Math" w:eastAsia="Times New Roman" w:hAnsi="Cambria Math" w:cs="Cambria Math"/>
                <w:sz w:val="20"/>
                <w:szCs w:val="20"/>
                <w:lang w:eastAsia="en-GB"/>
              </w:rPr>
              <w:t>₂</w:t>
            </w:r>
          </w:p>
        </w:tc>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639"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13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r>
      <w:tr w:rsidR="00054888" w:rsidRPr="006B283B">
        <w:trPr>
          <w:gridAfter w:val="1"/>
          <w:wAfter w:w="2828" w:type="dxa"/>
          <w:trHeight w:val="300"/>
        </w:trPr>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3630251</w:t>
            </w:r>
          </w:p>
        </w:tc>
        <w:tc>
          <w:tcPr>
            <w:tcW w:w="18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kg CO</w:t>
            </w:r>
            <w:r w:rsidRPr="006B283B">
              <w:rPr>
                <w:rFonts w:ascii="Cambria Math" w:eastAsia="Times New Roman" w:hAnsi="Cambria Math" w:cs="Cambria Math"/>
                <w:sz w:val="20"/>
                <w:szCs w:val="20"/>
                <w:lang w:eastAsia="en-GB"/>
              </w:rPr>
              <w:t>₂</w:t>
            </w:r>
            <w:r w:rsidRPr="006B283B">
              <w:rPr>
                <w:rFonts w:ascii="Arial" w:eastAsia="Times New Roman" w:hAnsi="Arial" w:cs="Arial"/>
                <w:sz w:val="20"/>
                <w:szCs w:val="20"/>
                <w:lang w:eastAsia="en-GB"/>
              </w:rPr>
              <w:t xml:space="preserve"> for </w:t>
            </w:r>
          </w:p>
        </w:tc>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4,355,346</w:t>
            </w:r>
          </w:p>
        </w:tc>
        <w:tc>
          <w:tcPr>
            <w:tcW w:w="2015" w:type="dxa"/>
            <w:gridSpan w:val="2"/>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kWh electricity</w:t>
            </w:r>
          </w:p>
        </w:tc>
      </w:tr>
      <w:tr w:rsidR="00054888" w:rsidRPr="006B283B">
        <w:trPr>
          <w:gridAfter w:val="1"/>
          <w:wAfter w:w="2828" w:type="dxa"/>
          <w:trHeight w:val="300"/>
        </w:trPr>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0.833516</w:t>
            </w:r>
          </w:p>
        </w:tc>
        <w:tc>
          <w:tcPr>
            <w:tcW w:w="18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kg CO</w:t>
            </w:r>
            <w:r w:rsidRPr="006B283B">
              <w:rPr>
                <w:rFonts w:ascii="Cambria Math" w:eastAsia="Times New Roman" w:hAnsi="Cambria Math" w:cs="Cambria Math"/>
                <w:sz w:val="20"/>
                <w:szCs w:val="20"/>
                <w:lang w:eastAsia="en-GB"/>
              </w:rPr>
              <w:t>₂</w:t>
            </w:r>
            <w:r w:rsidRPr="006B283B">
              <w:rPr>
                <w:rFonts w:ascii="Arial" w:eastAsia="Times New Roman" w:hAnsi="Arial" w:cs="Arial"/>
                <w:sz w:val="20"/>
                <w:szCs w:val="20"/>
                <w:lang w:eastAsia="en-GB"/>
              </w:rPr>
              <w:t xml:space="preserve"> per kWh</w:t>
            </w:r>
          </w:p>
        </w:tc>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639"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13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r>
      <w:tr w:rsidR="00054888" w:rsidRPr="006B283B">
        <w:trPr>
          <w:gridAfter w:val="1"/>
          <w:wAfter w:w="2828" w:type="dxa"/>
          <w:trHeight w:val="300"/>
        </w:trPr>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18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639"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13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r>
      <w:tr w:rsidR="00054888" w:rsidRPr="006B283B">
        <w:trPr>
          <w:gridAfter w:val="1"/>
          <w:wAfter w:w="2828" w:type="dxa"/>
          <w:trHeight w:val="300"/>
        </w:trPr>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b/>
                <w:bCs/>
                <w:sz w:val="20"/>
                <w:szCs w:val="20"/>
                <w:lang w:eastAsia="en-GB"/>
              </w:rPr>
            </w:pPr>
            <w:r w:rsidRPr="006B283B">
              <w:rPr>
                <w:rFonts w:ascii="Arial" w:eastAsia="Times New Roman" w:hAnsi="Arial" w:cs="Arial"/>
                <w:b/>
                <w:bCs/>
                <w:sz w:val="20"/>
                <w:szCs w:val="20"/>
                <w:lang w:eastAsia="en-GB"/>
              </w:rPr>
              <w:t>Source 4</w:t>
            </w:r>
          </w:p>
        </w:tc>
        <w:tc>
          <w:tcPr>
            <w:tcW w:w="18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b/>
                <w:bCs/>
                <w:sz w:val="20"/>
                <w:szCs w:val="20"/>
                <w:lang w:eastAsia="en-GB"/>
              </w:rPr>
            </w:pPr>
          </w:p>
        </w:tc>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b/>
                <w:bCs/>
                <w:sz w:val="20"/>
                <w:szCs w:val="20"/>
                <w:lang w:eastAsia="en-GB"/>
              </w:rPr>
            </w:pPr>
          </w:p>
        </w:tc>
        <w:tc>
          <w:tcPr>
            <w:tcW w:w="639"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b/>
                <w:bCs/>
                <w:sz w:val="20"/>
                <w:szCs w:val="20"/>
                <w:lang w:eastAsia="en-GB"/>
              </w:rPr>
            </w:pPr>
          </w:p>
        </w:tc>
        <w:tc>
          <w:tcPr>
            <w:tcW w:w="13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r>
      <w:tr w:rsidR="00054888" w:rsidRPr="006B283B">
        <w:trPr>
          <w:gridAfter w:val="1"/>
          <w:wAfter w:w="2828" w:type="dxa"/>
          <w:trHeight w:val="300"/>
        </w:trPr>
        <w:tc>
          <w:tcPr>
            <w:tcW w:w="6103" w:type="dxa"/>
            <w:gridSpan w:val="5"/>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b/>
                <w:bCs/>
                <w:sz w:val="20"/>
                <w:szCs w:val="20"/>
                <w:lang w:eastAsia="en-GB"/>
              </w:rPr>
            </w:pPr>
            <w:r w:rsidRPr="006B283B">
              <w:rPr>
                <w:rFonts w:ascii="Arial" w:eastAsia="Times New Roman" w:hAnsi="Arial" w:cs="Arial"/>
                <w:b/>
                <w:bCs/>
                <w:sz w:val="20"/>
                <w:szCs w:val="20"/>
                <w:lang w:eastAsia="en-GB"/>
              </w:rPr>
              <w:t>Conversion of LPG from kg CO</w:t>
            </w:r>
            <w:r w:rsidRPr="006B283B">
              <w:rPr>
                <w:rFonts w:ascii="Cambria Math" w:eastAsia="Times New Roman" w:hAnsi="Cambria Math" w:cs="Cambria Math"/>
                <w:b/>
                <w:bCs/>
                <w:sz w:val="20"/>
                <w:szCs w:val="20"/>
                <w:lang w:eastAsia="en-GB"/>
              </w:rPr>
              <w:t>₂</w:t>
            </w:r>
            <w:r w:rsidRPr="006B283B">
              <w:rPr>
                <w:rFonts w:ascii="Arial" w:eastAsia="Times New Roman" w:hAnsi="Arial" w:cs="Arial"/>
                <w:b/>
                <w:bCs/>
                <w:sz w:val="20"/>
                <w:szCs w:val="20"/>
                <w:lang w:eastAsia="en-GB"/>
              </w:rPr>
              <w:t xml:space="preserve"> / L to kg CO</w:t>
            </w:r>
            <w:r w:rsidRPr="006B283B">
              <w:rPr>
                <w:rFonts w:ascii="Cambria Math" w:eastAsia="Times New Roman" w:hAnsi="Cambria Math" w:cs="Cambria Math"/>
                <w:b/>
                <w:bCs/>
                <w:sz w:val="20"/>
                <w:szCs w:val="20"/>
                <w:lang w:eastAsia="en-GB"/>
              </w:rPr>
              <w:t>₂</w:t>
            </w:r>
            <w:r w:rsidRPr="006B283B">
              <w:rPr>
                <w:rFonts w:ascii="Arial" w:eastAsia="Times New Roman" w:hAnsi="Arial" w:cs="Arial"/>
                <w:b/>
                <w:bCs/>
                <w:sz w:val="20"/>
                <w:szCs w:val="20"/>
                <w:lang w:eastAsia="en-GB"/>
              </w:rPr>
              <w:t xml:space="preserve"> / kg</w:t>
            </w:r>
          </w:p>
        </w:tc>
      </w:tr>
      <w:tr w:rsidR="00054888" w:rsidRPr="006B283B">
        <w:trPr>
          <w:gridAfter w:val="1"/>
          <w:wAfter w:w="2828" w:type="dxa"/>
          <w:trHeight w:val="300"/>
        </w:trPr>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1.495</w:t>
            </w:r>
          </w:p>
        </w:tc>
        <w:tc>
          <w:tcPr>
            <w:tcW w:w="18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kg CO</w:t>
            </w:r>
            <w:r w:rsidRPr="006B283B">
              <w:rPr>
                <w:rFonts w:ascii="Cambria Math" w:eastAsia="Times New Roman" w:hAnsi="Cambria Math" w:cs="Cambria Math"/>
                <w:sz w:val="20"/>
                <w:szCs w:val="20"/>
                <w:lang w:eastAsia="en-GB"/>
              </w:rPr>
              <w:t>₂</w:t>
            </w:r>
            <w:r w:rsidRPr="006B283B">
              <w:rPr>
                <w:rFonts w:ascii="Arial" w:eastAsia="Times New Roman" w:hAnsi="Arial" w:cs="Arial"/>
                <w:sz w:val="20"/>
                <w:szCs w:val="20"/>
                <w:lang w:eastAsia="en-GB"/>
              </w:rPr>
              <w:t>/litre</w:t>
            </w:r>
          </w:p>
        </w:tc>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639"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13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r>
      <w:tr w:rsidR="00054888" w:rsidRPr="006B283B">
        <w:trPr>
          <w:gridAfter w:val="1"/>
          <w:wAfter w:w="2828" w:type="dxa"/>
          <w:trHeight w:val="300"/>
        </w:trPr>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density</w:t>
            </w:r>
          </w:p>
        </w:tc>
        <w:tc>
          <w:tcPr>
            <w:tcW w:w="18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0.51</w:t>
            </w:r>
          </w:p>
        </w:tc>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kg/litre</w:t>
            </w:r>
          </w:p>
        </w:tc>
        <w:tc>
          <w:tcPr>
            <w:tcW w:w="639"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13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r>
      <w:tr w:rsidR="00054888" w:rsidRPr="006B283B">
        <w:trPr>
          <w:gridAfter w:val="1"/>
          <w:wAfter w:w="2828" w:type="dxa"/>
          <w:trHeight w:val="300"/>
        </w:trPr>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1.00</w:t>
            </w:r>
          </w:p>
        </w:tc>
        <w:tc>
          <w:tcPr>
            <w:tcW w:w="18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kg is</w:t>
            </w:r>
          </w:p>
        </w:tc>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1.96</w:t>
            </w:r>
          </w:p>
        </w:tc>
        <w:tc>
          <w:tcPr>
            <w:tcW w:w="639"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litres</w:t>
            </w:r>
          </w:p>
        </w:tc>
        <w:tc>
          <w:tcPr>
            <w:tcW w:w="13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r>
      <w:tr w:rsidR="00054888" w:rsidRPr="006B283B">
        <w:trPr>
          <w:gridAfter w:val="1"/>
          <w:wAfter w:w="2828" w:type="dxa"/>
          <w:trHeight w:val="300"/>
        </w:trPr>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1.495</w:t>
            </w:r>
          </w:p>
        </w:tc>
        <w:tc>
          <w:tcPr>
            <w:tcW w:w="18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x</w:t>
            </w:r>
          </w:p>
        </w:tc>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1.96</w:t>
            </w:r>
          </w:p>
        </w:tc>
        <w:tc>
          <w:tcPr>
            <w:tcW w:w="639"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litres</w:t>
            </w:r>
          </w:p>
        </w:tc>
        <w:tc>
          <w:tcPr>
            <w:tcW w:w="13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r>
      <w:tr w:rsidR="00054888" w:rsidRPr="006B283B">
        <w:trPr>
          <w:gridAfter w:val="1"/>
          <w:wAfter w:w="2828" w:type="dxa"/>
          <w:trHeight w:val="300"/>
        </w:trPr>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2.932</w:t>
            </w:r>
          </w:p>
        </w:tc>
        <w:tc>
          <w:tcPr>
            <w:tcW w:w="18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kg CO</w:t>
            </w:r>
            <w:r w:rsidRPr="006B283B">
              <w:rPr>
                <w:rFonts w:ascii="Cambria Math" w:eastAsia="Times New Roman" w:hAnsi="Cambria Math" w:cs="Cambria Math"/>
                <w:sz w:val="20"/>
                <w:szCs w:val="20"/>
                <w:lang w:eastAsia="en-GB"/>
              </w:rPr>
              <w:t>₂</w:t>
            </w:r>
            <w:r w:rsidRPr="006B283B">
              <w:rPr>
                <w:rFonts w:ascii="Arial" w:eastAsia="Times New Roman" w:hAnsi="Arial" w:cs="Arial"/>
                <w:sz w:val="20"/>
                <w:szCs w:val="20"/>
                <w:lang w:eastAsia="en-GB"/>
              </w:rPr>
              <w:t>/kg</w:t>
            </w:r>
          </w:p>
        </w:tc>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639"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13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r>
      <w:tr w:rsidR="00054888" w:rsidRPr="006B283B">
        <w:trPr>
          <w:gridAfter w:val="1"/>
          <w:wAfter w:w="2828" w:type="dxa"/>
          <w:trHeight w:val="300"/>
        </w:trPr>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18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639"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13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r>
      <w:tr w:rsidR="00054888" w:rsidRPr="006B283B">
        <w:trPr>
          <w:gridAfter w:val="1"/>
          <w:wAfter w:w="2828" w:type="dxa"/>
          <w:trHeight w:val="345"/>
        </w:trPr>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b/>
                <w:bCs/>
                <w:sz w:val="20"/>
                <w:szCs w:val="20"/>
                <w:lang w:eastAsia="en-GB"/>
              </w:rPr>
            </w:pPr>
            <w:r w:rsidRPr="006B283B">
              <w:rPr>
                <w:rFonts w:ascii="Arial" w:eastAsia="Times New Roman" w:hAnsi="Arial" w:cs="Arial"/>
                <w:b/>
                <w:bCs/>
                <w:sz w:val="20"/>
                <w:szCs w:val="20"/>
                <w:lang w:eastAsia="en-GB"/>
              </w:rPr>
              <w:t>Source 5</w:t>
            </w:r>
          </w:p>
        </w:tc>
        <w:tc>
          <w:tcPr>
            <w:tcW w:w="18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639"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13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r>
      <w:tr w:rsidR="00054888" w:rsidRPr="006B283B">
        <w:trPr>
          <w:gridAfter w:val="1"/>
          <w:wAfter w:w="2828" w:type="dxa"/>
          <w:trHeight w:val="270"/>
        </w:trPr>
        <w:tc>
          <w:tcPr>
            <w:tcW w:w="2982" w:type="dxa"/>
            <w:gridSpan w:val="2"/>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b/>
                <w:bCs/>
                <w:sz w:val="20"/>
                <w:szCs w:val="20"/>
                <w:lang w:eastAsia="en-GB"/>
              </w:rPr>
            </w:pPr>
            <w:r w:rsidRPr="006B283B">
              <w:rPr>
                <w:rFonts w:ascii="Arial" w:eastAsia="Times New Roman" w:hAnsi="Arial" w:cs="Arial"/>
                <w:b/>
                <w:bCs/>
                <w:sz w:val="20"/>
                <w:szCs w:val="20"/>
                <w:lang w:eastAsia="en-GB"/>
              </w:rPr>
              <w:t>On-site RO plant</w:t>
            </w:r>
          </w:p>
        </w:tc>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639"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13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r>
      <w:tr w:rsidR="00054888" w:rsidRPr="006B283B">
        <w:trPr>
          <w:gridAfter w:val="1"/>
          <w:wAfter w:w="2828" w:type="dxa"/>
          <w:trHeight w:val="255"/>
        </w:trPr>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66316000</w:t>
            </w:r>
          </w:p>
        </w:tc>
        <w:tc>
          <w:tcPr>
            <w:tcW w:w="18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litres of water from</w:t>
            </w:r>
          </w:p>
        </w:tc>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373000</w:t>
            </w:r>
          </w:p>
        </w:tc>
        <w:tc>
          <w:tcPr>
            <w:tcW w:w="2015" w:type="dxa"/>
            <w:gridSpan w:val="2"/>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kWh electricity</w:t>
            </w:r>
          </w:p>
        </w:tc>
      </w:tr>
      <w:tr w:rsidR="00054888" w:rsidRPr="006B283B">
        <w:trPr>
          <w:gridAfter w:val="1"/>
          <w:wAfter w:w="2828" w:type="dxa"/>
          <w:trHeight w:val="255"/>
        </w:trPr>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373000</w:t>
            </w:r>
          </w:p>
        </w:tc>
        <w:tc>
          <w:tcPr>
            <w:tcW w:w="18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kWh electricity at</w:t>
            </w:r>
          </w:p>
        </w:tc>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0.834</w:t>
            </w:r>
          </w:p>
        </w:tc>
        <w:tc>
          <w:tcPr>
            <w:tcW w:w="2015" w:type="dxa"/>
            <w:gridSpan w:val="2"/>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kg CO</w:t>
            </w:r>
            <w:r w:rsidRPr="006B283B">
              <w:rPr>
                <w:rFonts w:ascii="Cambria Math" w:eastAsia="Times New Roman" w:hAnsi="Cambria Math" w:cs="Cambria Math"/>
                <w:sz w:val="20"/>
                <w:szCs w:val="20"/>
                <w:lang w:eastAsia="en-GB"/>
              </w:rPr>
              <w:t>₂</w:t>
            </w:r>
            <w:r w:rsidRPr="006B283B">
              <w:rPr>
                <w:rFonts w:ascii="Arial" w:eastAsia="Times New Roman" w:hAnsi="Arial" w:cs="Arial"/>
                <w:sz w:val="20"/>
                <w:szCs w:val="20"/>
                <w:lang w:eastAsia="en-GB"/>
              </w:rPr>
              <w:t>/kWh</w:t>
            </w:r>
          </w:p>
        </w:tc>
      </w:tr>
      <w:tr w:rsidR="00054888" w:rsidRPr="006B283B">
        <w:trPr>
          <w:gridAfter w:val="1"/>
          <w:wAfter w:w="2828" w:type="dxa"/>
          <w:trHeight w:val="270"/>
        </w:trPr>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310902</w:t>
            </w:r>
          </w:p>
        </w:tc>
        <w:tc>
          <w:tcPr>
            <w:tcW w:w="18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kg CO</w:t>
            </w:r>
            <w:r w:rsidRPr="006B283B">
              <w:rPr>
                <w:rFonts w:ascii="Cambria Math" w:eastAsia="Times New Roman" w:hAnsi="Cambria Math" w:cs="Cambria Math"/>
                <w:sz w:val="20"/>
                <w:szCs w:val="20"/>
                <w:lang w:eastAsia="en-GB"/>
              </w:rPr>
              <w:t>₂</w:t>
            </w:r>
          </w:p>
        </w:tc>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639"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13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r>
      <w:tr w:rsidR="00054888" w:rsidRPr="006B283B">
        <w:trPr>
          <w:gridAfter w:val="1"/>
          <w:wAfter w:w="2828" w:type="dxa"/>
          <w:trHeight w:val="255"/>
        </w:trPr>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310902</w:t>
            </w:r>
          </w:p>
        </w:tc>
        <w:tc>
          <w:tcPr>
            <w:tcW w:w="18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kg CO</w:t>
            </w:r>
            <w:r w:rsidRPr="006B283B">
              <w:rPr>
                <w:rFonts w:ascii="Cambria Math" w:eastAsia="Times New Roman" w:hAnsi="Cambria Math" w:cs="Cambria Math"/>
                <w:sz w:val="20"/>
                <w:szCs w:val="20"/>
                <w:lang w:eastAsia="en-GB"/>
              </w:rPr>
              <w:t>₂</w:t>
            </w:r>
            <w:r w:rsidRPr="006B283B">
              <w:rPr>
                <w:rFonts w:ascii="Arial" w:eastAsia="Times New Roman" w:hAnsi="Arial" w:cs="Arial"/>
                <w:sz w:val="20"/>
                <w:szCs w:val="20"/>
                <w:lang w:eastAsia="en-GB"/>
              </w:rPr>
              <w:t xml:space="preserve"> for</w:t>
            </w:r>
          </w:p>
        </w:tc>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66316000</w:t>
            </w:r>
          </w:p>
        </w:tc>
        <w:tc>
          <w:tcPr>
            <w:tcW w:w="2015" w:type="dxa"/>
            <w:gridSpan w:val="2"/>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litres water</w:t>
            </w:r>
          </w:p>
        </w:tc>
      </w:tr>
      <w:tr w:rsidR="00054888" w:rsidRPr="006B283B">
        <w:trPr>
          <w:gridAfter w:val="1"/>
          <w:wAfter w:w="2828" w:type="dxa"/>
          <w:trHeight w:val="255"/>
        </w:trPr>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0.00469</w:t>
            </w:r>
          </w:p>
        </w:tc>
        <w:tc>
          <w:tcPr>
            <w:tcW w:w="18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kg CO</w:t>
            </w:r>
            <w:r w:rsidRPr="006B283B">
              <w:rPr>
                <w:rFonts w:ascii="Cambria Math" w:eastAsia="Times New Roman" w:hAnsi="Cambria Math" w:cs="Cambria Math"/>
                <w:sz w:val="20"/>
                <w:szCs w:val="20"/>
                <w:lang w:eastAsia="en-GB"/>
              </w:rPr>
              <w:t>₂</w:t>
            </w:r>
            <w:r w:rsidRPr="006B283B">
              <w:rPr>
                <w:rFonts w:ascii="Arial" w:eastAsia="Times New Roman" w:hAnsi="Arial" w:cs="Arial"/>
                <w:sz w:val="20"/>
                <w:szCs w:val="20"/>
                <w:lang w:eastAsia="en-GB"/>
              </w:rPr>
              <w:t xml:space="preserve"> per litre</w:t>
            </w:r>
          </w:p>
        </w:tc>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639"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13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r>
      <w:tr w:rsidR="00054888" w:rsidRPr="006B283B">
        <w:trPr>
          <w:gridAfter w:val="1"/>
          <w:wAfter w:w="2828" w:type="dxa"/>
          <w:trHeight w:val="255"/>
        </w:trPr>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4.69</w:t>
            </w:r>
          </w:p>
        </w:tc>
        <w:tc>
          <w:tcPr>
            <w:tcW w:w="18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r w:rsidRPr="006B283B">
              <w:rPr>
                <w:rFonts w:ascii="Arial" w:eastAsia="Times New Roman" w:hAnsi="Arial" w:cs="Arial"/>
                <w:sz w:val="20"/>
                <w:szCs w:val="20"/>
                <w:lang w:eastAsia="en-GB"/>
              </w:rPr>
              <w:t>kg CO</w:t>
            </w:r>
            <w:r w:rsidRPr="006B283B">
              <w:rPr>
                <w:rFonts w:ascii="Cambria Math" w:eastAsia="Times New Roman" w:hAnsi="Cambria Math" w:cs="Cambria Math"/>
                <w:sz w:val="20"/>
                <w:szCs w:val="20"/>
                <w:lang w:eastAsia="en-GB"/>
              </w:rPr>
              <w:t>₂</w:t>
            </w:r>
            <w:r w:rsidRPr="006B283B">
              <w:rPr>
                <w:rFonts w:ascii="Arial" w:eastAsia="Times New Roman" w:hAnsi="Arial" w:cs="Arial"/>
                <w:sz w:val="20"/>
                <w:szCs w:val="20"/>
                <w:lang w:eastAsia="en-GB"/>
              </w:rPr>
              <w:t xml:space="preserve"> per m³</w:t>
            </w:r>
          </w:p>
        </w:tc>
        <w:tc>
          <w:tcPr>
            <w:tcW w:w="110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639"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c>
          <w:tcPr>
            <w:tcW w:w="1376" w:type="dxa"/>
            <w:tcBorders>
              <w:top w:val="nil"/>
              <w:left w:val="nil"/>
              <w:bottom w:val="nil"/>
              <w:right w:val="nil"/>
            </w:tcBorders>
            <w:shd w:val="clear" w:color="auto" w:fill="auto"/>
            <w:noWrap/>
          </w:tcPr>
          <w:p w:rsidR="00054888" w:rsidRPr="006B283B" w:rsidRDefault="00054888" w:rsidP="00054888">
            <w:pPr>
              <w:spacing w:after="0" w:line="240" w:lineRule="auto"/>
              <w:rPr>
                <w:rFonts w:ascii="Arial" w:eastAsia="Times New Roman" w:hAnsi="Arial" w:cs="Arial"/>
                <w:sz w:val="20"/>
                <w:szCs w:val="20"/>
                <w:lang w:eastAsia="en-GB"/>
              </w:rPr>
            </w:pPr>
          </w:p>
        </w:tc>
      </w:tr>
    </w:tbl>
    <w:p w:rsidR="00054888" w:rsidRDefault="00054888" w:rsidP="00054888">
      <w:pPr>
        <w:pStyle w:val="Heading2"/>
      </w:pPr>
      <w:bookmarkStart w:id="31" w:name="_Toc244619874"/>
      <w:r>
        <w:br w:type="page"/>
        <w:t>Appendix B – energy modelling</w:t>
      </w:r>
      <w:bookmarkEnd w:id="31"/>
    </w:p>
    <w:p w:rsidR="00054888" w:rsidRDefault="00054888" w:rsidP="00054888">
      <w:pPr>
        <w:pStyle w:val="Heading2"/>
        <w:numPr>
          <w:ilvl w:val="0"/>
          <w:numId w:val="0"/>
        </w:numPr>
      </w:pPr>
      <w:bookmarkStart w:id="32" w:name="_Toc244619875"/>
      <w:r>
        <w:t>Thermal modelling</w:t>
      </w:r>
      <w:bookmarkEnd w:id="32"/>
    </w:p>
    <w:p w:rsidR="00054888" w:rsidRDefault="00054888" w:rsidP="00054888"/>
    <w:p w:rsidR="00054888" w:rsidRDefault="00054888" w:rsidP="00054888">
      <w:r>
        <w:t xml:space="preserve">Cooling is likely to be the single largest electrical demand on the island, therefore the energy strategy will be effected by the simultaneous peak demand and profile.  </w:t>
      </w:r>
    </w:p>
    <w:p w:rsidR="00054888" w:rsidRDefault="00054888" w:rsidP="00054888">
      <w:r>
        <w:t>Thermal modelling an island resort such as Soneva Fushi is especially challenging because the loads are very sensitive to human behaviour, which can only be estimated.  The challenge is met by simulating the buildings over a range of likely behavioural traits, such as the operational hours of cooling, how many villas are let, etc.</w:t>
      </w:r>
    </w:p>
    <w:p w:rsidR="00054888" w:rsidRDefault="00054888" w:rsidP="00054888">
      <w:r>
        <w:t>It is important that the energy strategy is viable across the whole range of likely scenarios, it is less important to predict which scenario is closer to the real world, especially as the real world situation will be changing constantly.</w:t>
      </w:r>
    </w:p>
    <w:p w:rsidR="00054888" w:rsidRDefault="00054888" w:rsidP="00054888">
      <w:r>
        <w:t>The approach has been to model about 80% of the loads.  The remaining 20% is distributed across a wide range of small buildings for which drawings and survey data are not available</w:t>
      </w:r>
    </w:p>
    <w:p w:rsidR="00054888" w:rsidRDefault="00054888" w:rsidP="00054888">
      <w:r>
        <w:t>With acceptable accuracy, this 20% is assumed to follow the same cooling profile as the modelled 80%.</w:t>
      </w:r>
    </w:p>
    <w:p w:rsidR="00054888" w:rsidRDefault="00054888" w:rsidP="00054888">
      <w:r>
        <w:t>Some buildings were taken to be representative of others, for instance the Dhondheeni has been taken as representative of all similar host accommodation, although it was modelled with both east-west and north-south orientations.</w:t>
      </w:r>
    </w:p>
    <w:p w:rsidR="00054888" w:rsidRDefault="00054888" w:rsidP="00054888">
      <w:r>
        <w:t>The next few pages give details of what has been modelled, which buildings have been treated as representative of others and the total number of each type of building.</w:t>
      </w:r>
    </w:p>
    <w:p w:rsidR="00054888" w:rsidRDefault="00054888" w:rsidP="00054888">
      <w:r>
        <w:br w:type="page"/>
      </w:r>
    </w:p>
    <w:p w:rsidR="00054888" w:rsidRDefault="00C266C2" w:rsidP="00054888">
      <w:r>
        <w:rPr>
          <w:noProof/>
          <w:lang w:val="en-US"/>
        </w:rPr>
        <w:drawing>
          <wp:inline distT="0" distB="0" distL="0" distR="0">
            <wp:extent cx="5727700" cy="3098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srcRect/>
                    <a:stretch>
                      <a:fillRect/>
                    </a:stretch>
                  </pic:blipFill>
                  <pic:spPr bwMode="auto">
                    <a:xfrm>
                      <a:off x="0" y="0"/>
                      <a:ext cx="5727700" cy="3098800"/>
                    </a:xfrm>
                    <a:prstGeom prst="rect">
                      <a:avLst/>
                    </a:prstGeom>
                    <a:noFill/>
                    <a:ln w="9525">
                      <a:noFill/>
                      <a:miter lim="800000"/>
                      <a:headEnd/>
                      <a:tailEnd/>
                    </a:ln>
                  </pic:spPr>
                </pic:pic>
              </a:graphicData>
            </a:graphic>
          </wp:inline>
        </w:drawing>
      </w:r>
    </w:p>
    <w:p w:rsidR="00054888" w:rsidRPr="002A2CC8" w:rsidRDefault="00054888" w:rsidP="00054888">
      <w:pPr>
        <w:rPr>
          <w:sz w:val="20"/>
          <w:szCs w:val="20"/>
        </w:rPr>
      </w:pPr>
      <w:r w:rsidRPr="002A2CC8">
        <w:rPr>
          <w:sz w:val="20"/>
          <w:szCs w:val="20"/>
        </w:rPr>
        <w:t xml:space="preserve">Note 1: In fact there are only two of these; one on the east and the other on the west.  A third was added to make allowance for the owners’ villa for which no details have been found.  The models for the Treehouse, Retreat and Jungle reserve are preliminary because they lack accurate elevation details, this in turn is because they were not available to be surveyed during the last site visit.  Without accurate elevation details, there is no value in modelling the two different orientations. </w:t>
      </w:r>
    </w:p>
    <w:p w:rsidR="00054888" w:rsidRPr="002A2CC8" w:rsidRDefault="00054888" w:rsidP="00054888">
      <w:r w:rsidRPr="002A2CC8">
        <w:rPr>
          <w:b/>
          <w:bCs/>
        </w:rPr>
        <w:t xml:space="preserve">Host living accommodation, based on Dhondheeni </w:t>
      </w:r>
    </w:p>
    <w:p w:rsidR="00054888" w:rsidRPr="002A2CC8" w:rsidRDefault="00054888" w:rsidP="00054888">
      <w:r w:rsidRPr="002A2CC8">
        <w:t xml:space="preserve">If oriented east-west, </w:t>
      </w:r>
    </w:p>
    <w:p w:rsidR="00054888" w:rsidRPr="002A2CC8" w:rsidRDefault="00054888" w:rsidP="00054888">
      <w:r w:rsidRPr="002A2CC8">
        <w:tab/>
        <w:t>cooling intensity is 56 W/m²</w:t>
      </w:r>
    </w:p>
    <w:p w:rsidR="00054888" w:rsidRPr="002A2CC8" w:rsidRDefault="00054888" w:rsidP="00054888">
      <w:r w:rsidRPr="002A2CC8">
        <w:tab/>
        <w:t xml:space="preserve">annual cooling is 185 kWh/m² </w:t>
      </w:r>
    </w:p>
    <w:p w:rsidR="00054888" w:rsidRPr="002A2CC8" w:rsidRDefault="00054888" w:rsidP="00054888">
      <w:r w:rsidRPr="002A2CC8">
        <w:t xml:space="preserve">If oriented north-south, </w:t>
      </w:r>
    </w:p>
    <w:p w:rsidR="00054888" w:rsidRPr="002A2CC8" w:rsidRDefault="00054888" w:rsidP="00054888">
      <w:r w:rsidRPr="002A2CC8">
        <w:tab/>
        <w:t xml:space="preserve">cooling intensity is 49 W/m² </w:t>
      </w:r>
    </w:p>
    <w:p w:rsidR="00054888" w:rsidRPr="002A2CC8" w:rsidRDefault="00054888" w:rsidP="00054888">
      <w:r w:rsidRPr="002A2CC8">
        <w:tab/>
        <w:t>annual cooling is 152 kWh/m²</w:t>
      </w:r>
    </w:p>
    <w:p w:rsidR="00054888" w:rsidRPr="002A2CC8" w:rsidRDefault="00054888" w:rsidP="00054888">
      <w:r w:rsidRPr="002A2CC8">
        <w:t xml:space="preserve">Using the site plan and floor area schedule, the following orientations were used: </w:t>
      </w:r>
    </w:p>
    <w:p w:rsidR="00054888" w:rsidRPr="002A2CC8" w:rsidRDefault="00054888" w:rsidP="00054888">
      <w:r w:rsidRPr="002A2CC8">
        <w:t>9,149 m² east-west</w:t>
      </w:r>
    </w:p>
    <w:p w:rsidR="00054888" w:rsidRPr="002A2CC8" w:rsidRDefault="00054888" w:rsidP="00054888">
      <w:r w:rsidRPr="002A2CC8">
        <w:t>2,178 m² north-south</w:t>
      </w:r>
    </w:p>
    <w:p w:rsidR="00054888" w:rsidRPr="002A2CC8" w:rsidRDefault="00054888" w:rsidP="00054888">
      <w:r w:rsidRPr="002A2CC8">
        <w:t>Peak cooling load = 619 kW (whole resort)</w:t>
      </w:r>
    </w:p>
    <w:p w:rsidR="00054888" w:rsidRPr="002A2CC8" w:rsidRDefault="00054888" w:rsidP="00054888">
      <w:r w:rsidRPr="002A2CC8">
        <w:t>Fan-coil schedule shows installed capacity of 411 kW</w:t>
      </w:r>
    </w:p>
    <w:p w:rsidR="00054888" w:rsidRPr="002A2CC8" w:rsidRDefault="00054888" w:rsidP="00054888">
      <w:r w:rsidRPr="002A2CC8">
        <w:t xml:space="preserve">Annual cooling demand = 2,024 MWh (whole resort) </w:t>
      </w:r>
    </w:p>
    <w:p w:rsidR="00054888" w:rsidRPr="002A2CC8" w:rsidRDefault="00054888" w:rsidP="00054888">
      <w:r w:rsidRPr="002A2CC8">
        <w:rPr>
          <w:b/>
          <w:bCs/>
        </w:rPr>
        <w:t>Office building, based on admin office</w:t>
      </w:r>
    </w:p>
    <w:p w:rsidR="00054888" w:rsidRPr="002A2CC8" w:rsidRDefault="00054888" w:rsidP="00054888">
      <w:r w:rsidRPr="002A2CC8">
        <w:t>Peak cooling intensity = 80 W/m²</w:t>
      </w:r>
    </w:p>
    <w:p w:rsidR="00054888" w:rsidRPr="002A2CC8" w:rsidRDefault="00054888" w:rsidP="00054888">
      <w:r w:rsidRPr="002A2CC8">
        <w:t xml:space="preserve">Annual cooling intensity= 162 kWh/m² </w:t>
      </w:r>
    </w:p>
    <w:p w:rsidR="00054888" w:rsidRPr="002A2CC8" w:rsidRDefault="00054888" w:rsidP="00054888">
      <w:r w:rsidRPr="002A2CC8">
        <w:t>Total office space = 1,244 m² (whole resort)</w:t>
      </w:r>
    </w:p>
    <w:p w:rsidR="00054888" w:rsidRPr="002A2CC8" w:rsidRDefault="00054888" w:rsidP="00054888">
      <w:r w:rsidRPr="002A2CC8">
        <w:t>Peak cooling load = 99.5 kW (whole resort)</w:t>
      </w:r>
    </w:p>
    <w:p w:rsidR="00054888" w:rsidRPr="002A2CC8" w:rsidRDefault="00054888" w:rsidP="00054888">
      <w:r w:rsidRPr="002A2CC8">
        <w:t>Fan-coil schedule shows installed capacity of 103 kW</w:t>
      </w:r>
    </w:p>
    <w:p w:rsidR="00054888" w:rsidRPr="002A2CC8" w:rsidRDefault="00054888" w:rsidP="00054888">
      <w:r w:rsidRPr="002A2CC8">
        <w:t xml:space="preserve">Annual cooling demand = 202 MWh (whole resort) </w:t>
      </w:r>
    </w:p>
    <w:p w:rsidR="00054888" w:rsidRDefault="00054888" w:rsidP="00054888">
      <w:pPr>
        <w:rPr>
          <w:b/>
          <w:bCs/>
        </w:rPr>
      </w:pPr>
    </w:p>
    <w:p w:rsidR="00054888" w:rsidRPr="002A2CC8" w:rsidRDefault="00054888" w:rsidP="00054888">
      <w:r w:rsidRPr="002A2CC8">
        <w:rPr>
          <w:b/>
          <w:bCs/>
        </w:rPr>
        <w:t>Retail, based on retail in admin building</w:t>
      </w:r>
    </w:p>
    <w:p w:rsidR="00054888" w:rsidRPr="002A2CC8" w:rsidRDefault="00054888" w:rsidP="00054888">
      <w:r w:rsidRPr="002A2CC8">
        <w:t>Peak cooling intensity = 104 W/m²</w:t>
      </w:r>
    </w:p>
    <w:p w:rsidR="00054888" w:rsidRPr="002A2CC8" w:rsidRDefault="00054888" w:rsidP="00054888">
      <w:r w:rsidRPr="002A2CC8">
        <w:t xml:space="preserve">Annual cooling intensity = 217 kWh/m² </w:t>
      </w:r>
    </w:p>
    <w:p w:rsidR="00054888" w:rsidRPr="002A2CC8" w:rsidRDefault="00054888" w:rsidP="00054888">
      <w:r w:rsidRPr="002A2CC8">
        <w:t>Total retail space = 450 m² (whole resort)</w:t>
      </w:r>
    </w:p>
    <w:p w:rsidR="00054888" w:rsidRPr="002A2CC8" w:rsidRDefault="00054888" w:rsidP="00054888">
      <w:r w:rsidRPr="002A2CC8">
        <w:t>Peak cooling load = 46.8 kW (whole resort)</w:t>
      </w:r>
    </w:p>
    <w:p w:rsidR="00054888" w:rsidRPr="002A2CC8" w:rsidRDefault="00054888" w:rsidP="00054888">
      <w:r w:rsidRPr="002A2CC8">
        <w:t>Fan-coil schedule shows installed capacity of 60 kW</w:t>
      </w:r>
    </w:p>
    <w:p w:rsidR="00054888" w:rsidRDefault="00054888" w:rsidP="00054888">
      <w:r w:rsidRPr="002A2CC8">
        <w:t xml:space="preserve">Annual cooling demand = 98 MWh (whole resort) </w:t>
      </w:r>
    </w:p>
    <w:p w:rsidR="00054888" w:rsidRPr="002A2CC8" w:rsidRDefault="00054888" w:rsidP="00054888"/>
    <w:p w:rsidR="00054888" w:rsidRPr="002A2CC8" w:rsidRDefault="00C266C2" w:rsidP="00054888">
      <w:r>
        <w:rPr>
          <w:noProof/>
          <w:lang w:val="en-US"/>
        </w:rPr>
        <w:drawing>
          <wp:inline distT="0" distB="0" distL="0" distR="0">
            <wp:extent cx="5727700" cy="2971800"/>
            <wp:effectExtent l="2540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a:srcRect/>
                    <a:stretch>
                      <a:fillRect/>
                    </a:stretch>
                  </pic:blipFill>
                  <pic:spPr bwMode="auto">
                    <a:xfrm>
                      <a:off x="0" y="0"/>
                      <a:ext cx="5727700" cy="2971800"/>
                    </a:xfrm>
                    <a:prstGeom prst="rect">
                      <a:avLst/>
                    </a:prstGeom>
                    <a:noFill/>
                    <a:ln w="9525">
                      <a:noFill/>
                      <a:miter lim="800000"/>
                      <a:headEnd/>
                      <a:tailEnd/>
                    </a:ln>
                  </pic:spPr>
                </pic:pic>
              </a:graphicData>
            </a:graphic>
          </wp:inline>
        </w:drawing>
      </w:r>
    </w:p>
    <w:p w:rsidR="00054888" w:rsidRDefault="00054888" w:rsidP="00054888">
      <w:pPr>
        <w:pStyle w:val="Heading2"/>
        <w:numPr>
          <w:ilvl w:val="0"/>
          <w:numId w:val="0"/>
        </w:numPr>
      </w:pPr>
    </w:p>
    <w:p w:rsidR="00054888" w:rsidRDefault="00054888" w:rsidP="00054888">
      <w:pPr>
        <w:rPr>
          <w:b/>
          <w:sz w:val="28"/>
          <w:szCs w:val="28"/>
          <w:lang w:val="en-US"/>
        </w:rPr>
      </w:pPr>
      <w:r>
        <w:rPr>
          <w:b/>
          <w:sz w:val="28"/>
          <w:szCs w:val="28"/>
          <w:lang w:val="en-US"/>
        </w:rPr>
        <w:br w:type="page"/>
      </w:r>
      <w:r w:rsidRPr="00B50F87">
        <w:rPr>
          <w:b/>
          <w:sz w:val="28"/>
          <w:szCs w:val="28"/>
          <w:lang w:val="en-US"/>
        </w:rPr>
        <w:t>Sensitivity analysis, host accommodation</w:t>
      </w:r>
    </w:p>
    <w:p w:rsidR="00054888" w:rsidRDefault="00C266C2" w:rsidP="00054888">
      <w:r>
        <w:rPr>
          <w:noProof/>
          <w:lang w:val="en-US"/>
        </w:rPr>
        <w:drawing>
          <wp:inline distT="0" distB="0" distL="0" distR="0">
            <wp:extent cx="5194300" cy="24193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a:srcRect/>
                    <a:stretch>
                      <a:fillRect/>
                    </a:stretch>
                  </pic:blipFill>
                  <pic:spPr bwMode="auto">
                    <a:xfrm>
                      <a:off x="0" y="0"/>
                      <a:ext cx="5194300" cy="2419350"/>
                    </a:xfrm>
                    <a:prstGeom prst="rect">
                      <a:avLst/>
                    </a:prstGeom>
                    <a:noFill/>
                    <a:ln w="9525">
                      <a:noFill/>
                      <a:miter lim="800000"/>
                      <a:headEnd/>
                      <a:tailEnd/>
                    </a:ln>
                  </pic:spPr>
                </pic:pic>
              </a:graphicData>
            </a:graphic>
          </wp:inline>
        </w:drawing>
      </w:r>
    </w:p>
    <w:p w:rsidR="00054888" w:rsidRDefault="00C266C2" w:rsidP="00054888">
      <w:r>
        <w:rPr>
          <w:noProof/>
          <w:lang w:val="en-US"/>
        </w:rPr>
        <w:drawing>
          <wp:inline distT="0" distB="0" distL="0" distR="0">
            <wp:extent cx="4514850" cy="25336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srcRect/>
                    <a:stretch>
                      <a:fillRect/>
                    </a:stretch>
                  </pic:blipFill>
                  <pic:spPr bwMode="auto">
                    <a:xfrm>
                      <a:off x="0" y="0"/>
                      <a:ext cx="4514850" cy="2533650"/>
                    </a:xfrm>
                    <a:prstGeom prst="rect">
                      <a:avLst/>
                    </a:prstGeom>
                    <a:noFill/>
                    <a:ln w="9525">
                      <a:noFill/>
                      <a:miter lim="800000"/>
                      <a:headEnd/>
                      <a:tailEnd/>
                    </a:ln>
                  </pic:spPr>
                </pic:pic>
              </a:graphicData>
            </a:graphic>
          </wp:inline>
        </w:drawing>
      </w:r>
    </w:p>
    <w:p w:rsidR="00054888" w:rsidRDefault="00C266C2" w:rsidP="00054888">
      <w:r>
        <w:rPr>
          <w:noProof/>
          <w:lang w:val="en-US"/>
        </w:rPr>
        <w:drawing>
          <wp:inline distT="0" distB="0" distL="0" distR="0">
            <wp:extent cx="4514850" cy="25336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a:srcRect/>
                    <a:stretch>
                      <a:fillRect/>
                    </a:stretch>
                  </pic:blipFill>
                  <pic:spPr bwMode="auto">
                    <a:xfrm>
                      <a:off x="0" y="0"/>
                      <a:ext cx="4514850" cy="2533650"/>
                    </a:xfrm>
                    <a:prstGeom prst="rect">
                      <a:avLst/>
                    </a:prstGeom>
                    <a:noFill/>
                    <a:ln w="9525">
                      <a:noFill/>
                      <a:miter lim="800000"/>
                      <a:headEnd/>
                      <a:tailEnd/>
                    </a:ln>
                  </pic:spPr>
                </pic:pic>
              </a:graphicData>
            </a:graphic>
          </wp:inline>
        </w:drawing>
      </w:r>
    </w:p>
    <w:p w:rsidR="00054888" w:rsidRDefault="00054888" w:rsidP="00054888">
      <w:pPr>
        <w:rPr>
          <w:b/>
          <w:sz w:val="28"/>
          <w:szCs w:val="28"/>
          <w:lang w:val="en-US"/>
        </w:rPr>
      </w:pPr>
      <w:r>
        <w:br w:type="page"/>
      </w:r>
      <w:r>
        <w:rPr>
          <w:b/>
          <w:sz w:val="28"/>
          <w:szCs w:val="28"/>
          <w:lang w:val="en-US"/>
        </w:rPr>
        <w:t>Sensitivity analysis, guest</w:t>
      </w:r>
      <w:r w:rsidRPr="00B50F87">
        <w:rPr>
          <w:b/>
          <w:sz w:val="28"/>
          <w:szCs w:val="28"/>
          <w:lang w:val="en-US"/>
        </w:rPr>
        <w:t xml:space="preserve"> accommodation</w:t>
      </w:r>
    </w:p>
    <w:p w:rsidR="00054888" w:rsidRDefault="00C266C2" w:rsidP="00054888">
      <w:r>
        <w:rPr>
          <w:noProof/>
          <w:lang w:val="en-US"/>
        </w:rPr>
        <w:drawing>
          <wp:inline distT="0" distB="0" distL="0" distR="0">
            <wp:extent cx="5194300" cy="24193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a:srcRect/>
                    <a:stretch>
                      <a:fillRect/>
                    </a:stretch>
                  </pic:blipFill>
                  <pic:spPr bwMode="auto">
                    <a:xfrm>
                      <a:off x="0" y="0"/>
                      <a:ext cx="5194300" cy="2419350"/>
                    </a:xfrm>
                    <a:prstGeom prst="rect">
                      <a:avLst/>
                    </a:prstGeom>
                    <a:noFill/>
                    <a:ln w="9525">
                      <a:noFill/>
                      <a:miter lim="800000"/>
                      <a:headEnd/>
                      <a:tailEnd/>
                    </a:ln>
                  </pic:spPr>
                </pic:pic>
              </a:graphicData>
            </a:graphic>
          </wp:inline>
        </w:drawing>
      </w:r>
    </w:p>
    <w:p w:rsidR="00054888" w:rsidRDefault="00C266C2" w:rsidP="00054888">
      <w:r>
        <w:rPr>
          <w:noProof/>
          <w:lang w:val="en-US"/>
        </w:rPr>
        <w:drawing>
          <wp:inline distT="0" distB="0" distL="0" distR="0">
            <wp:extent cx="4514850" cy="25336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a:srcRect/>
                    <a:stretch>
                      <a:fillRect/>
                    </a:stretch>
                  </pic:blipFill>
                  <pic:spPr bwMode="auto">
                    <a:xfrm>
                      <a:off x="0" y="0"/>
                      <a:ext cx="4514850" cy="2533650"/>
                    </a:xfrm>
                    <a:prstGeom prst="rect">
                      <a:avLst/>
                    </a:prstGeom>
                    <a:noFill/>
                    <a:ln w="9525">
                      <a:noFill/>
                      <a:miter lim="800000"/>
                      <a:headEnd/>
                      <a:tailEnd/>
                    </a:ln>
                  </pic:spPr>
                </pic:pic>
              </a:graphicData>
            </a:graphic>
          </wp:inline>
        </w:drawing>
      </w:r>
    </w:p>
    <w:p w:rsidR="00054888" w:rsidRDefault="00C266C2" w:rsidP="00054888">
      <w:r>
        <w:rPr>
          <w:noProof/>
          <w:lang w:val="en-US"/>
        </w:rPr>
        <w:drawing>
          <wp:inline distT="0" distB="0" distL="0" distR="0">
            <wp:extent cx="4527550" cy="25273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a:srcRect/>
                    <a:stretch>
                      <a:fillRect/>
                    </a:stretch>
                  </pic:blipFill>
                  <pic:spPr bwMode="auto">
                    <a:xfrm>
                      <a:off x="0" y="0"/>
                      <a:ext cx="4527550" cy="2527300"/>
                    </a:xfrm>
                    <a:prstGeom prst="rect">
                      <a:avLst/>
                    </a:prstGeom>
                    <a:noFill/>
                    <a:ln w="9525">
                      <a:noFill/>
                      <a:miter lim="800000"/>
                      <a:headEnd/>
                      <a:tailEnd/>
                    </a:ln>
                  </pic:spPr>
                </pic:pic>
              </a:graphicData>
            </a:graphic>
          </wp:inline>
        </w:drawing>
      </w:r>
    </w:p>
    <w:p w:rsidR="00054888" w:rsidRDefault="00054888" w:rsidP="00054888"/>
    <w:p w:rsidR="00054888" w:rsidRDefault="00054888" w:rsidP="00054888"/>
    <w:p w:rsidR="00054888" w:rsidRDefault="00054888" w:rsidP="00054888">
      <w:r>
        <w:rPr>
          <w:b/>
          <w:sz w:val="28"/>
          <w:szCs w:val="28"/>
          <w:lang w:val="en-US"/>
        </w:rPr>
        <w:t>Sensitivity analysis, office</w:t>
      </w:r>
      <w:r w:rsidRPr="00B50F87">
        <w:rPr>
          <w:b/>
          <w:sz w:val="28"/>
          <w:szCs w:val="28"/>
          <w:lang w:val="en-US"/>
        </w:rPr>
        <w:t xml:space="preserve"> accommodation</w:t>
      </w:r>
    </w:p>
    <w:p w:rsidR="00054888" w:rsidRDefault="00C266C2" w:rsidP="00054888">
      <w:r>
        <w:rPr>
          <w:noProof/>
          <w:lang w:val="en-US"/>
        </w:rPr>
        <w:drawing>
          <wp:inline distT="0" distB="0" distL="0" distR="0">
            <wp:extent cx="5194300" cy="24193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
                    <a:srcRect/>
                    <a:stretch>
                      <a:fillRect/>
                    </a:stretch>
                  </pic:blipFill>
                  <pic:spPr bwMode="auto">
                    <a:xfrm>
                      <a:off x="0" y="0"/>
                      <a:ext cx="5194300" cy="2419350"/>
                    </a:xfrm>
                    <a:prstGeom prst="rect">
                      <a:avLst/>
                    </a:prstGeom>
                    <a:noFill/>
                    <a:ln w="9525">
                      <a:noFill/>
                      <a:miter lim="800000"/>
                      <a:headEnd/>
                      <a:tailEnd/>
                    </a:ln>
                  </pic:spPr>
                </pic:pic>
              </a:graphicData>
            </a:graphic>
          </wp:inline>
        </w:drawing>
      </w:r>
    </w:p>
    <w:p w:rsidR="00054888" w:rsidRDefault="00C266C2" w:rsidP="00054888">
      <w:r>
        <w:rPr>
          <w:noProof/>
          <w:lang w:val="en-US"/>
        </w:rPr>
        <w:drawing>
          <wp:inline distT="0" distB="0" distL="0" distR="0">
            <wp:extent cx="4514850" cy="25336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a:srcRect/>
                    <a:stretch>
                      <a:fillRect/>
                    </a:stretch>
                  </pic:blipFill>
                  <pic:spPr bwMode="auto">
                    <a:xfrm>
                      <a:off x="0" y="0"/>
                      <a:ext cx="4514850" cy="2533650"/>
                    </a:xfrm>
                    <a:prstGeom prst="rect">
                      <a:avLst/>
                    </a:prstGeom>
                    <a:noFill/>
                    <a:ln w="9525">
                      <a:noFill/>
                      <a:miter lim="800000"/>
                      <a:headEnd/>
                      <a:tailEnd/>
                    </a:ln>
                  </pic:spPr>
                </pic:pic>
              </a:graphicData>
            </a:graphic>
          </wp:inline>
        </w:drawing>
      </w:r>
    </w:p>
    <w:p w:rsidR="00054888" w:rsidRDefault="00C266C2" w:rsidP="00054888">
      <w:r>
        <w:rPr>
          <w:noProof/>
          <w:lang w:val="en-US"/>
        </w:rPr>
        <w:drawing>
          <wp:inline distT="0" distB="0" distL="0" distR="0">
            <wp:extent cx="4527550" cy="25273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a:srcRect/>
                    <a:stretch>
                      <a:fillRect/>
                    </a:stretch>
                  </pic:blipFill>
                  <pic:spPr bwMode="auto">
                    <a:xfrm>
                      <a:off x="0" y="0"/>
                      <a:ext cx="4527550" cy="2527300"/>
                    </a:xfrm>
                    <a:prstGeom prst="rect">
                      <a:avLst/>
                    </a:prstGeom>
                    <a:noFill/>
                    <a:ln w="9525">
                      <a:noFill/>
                      <a:miter lim="800000"/>
                      <a:headEnd/>
                      <a:tailEnd/>
                    </a:ln>
                  </pic:spPr>
                </pic:pic>
              </a:graphicData>
            </a:graphic>
          </wp:inline>
        </w:drawing>
      </w:r>
    </w:p>
    <w:p w:rsidR="00054888" w:rsidRDefault="00054888" w:rsidP="00054888"/>
    <w:p w:rsidR="00054888" w:rsidRDefault="00054888" w:rsidP="00054888"/>
    <w:p w:rsidR="00054888" w:rsidRDefault="00054888" w:rsidP="00054888">
      <w:pPr>
        <w:rPr>
          <w:b/>
          <w:sz w:val="28"/>
          <w:szCs w:val="28"/>
          <w:lang w:val="en-US"/>
        </w:rPr>
      </w:pPr>
      <w:r>
        <w:rPr>
          <w:b/>
          <w:sz w:val="28"/>
          <w:szCs w:val="28"/>
          <w:lang w:val="en-US"/>
        </w:rPr>
        <w:t>Sensitivity analysis, retail</w:t>
      </w:r>
    </w:p>
    <w:p w:rsidR="00054888" w:rsidRDefault="00C266C2" w:rsidP="00054888">
      <w:r>
        <w:rPr>
          <w:noProof/>
          <w:lang w:val="en-US"/>
        </w:rPr>
        <w:drawing>
          <wp:inline distT="0" distB="0" distL="0" distR="0">
            <wp:extent cx="5194300" cy="24193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a:srcRect/>
                    <a:stretch>
                      <a:fillRect/>
                    </a:stretch>
                  </pic:blipFill>
                  <pic:spPr bwMode="auto">
                    <a:xfrm>
                      <a:off x="0" y="0"/>
                      <a:ext cx="5194300" cy="2419350"/>
                    </a:xfrm>
                    <a:prstGeom prst="rect">
                      <a:avLst/>
                    </a:prstGeom>
                    <a:noFill/>
                    <a:ln w="9525">
                      <a:noFill/>
                      <a:miter lim="800000"/>
                      <a:headEnd/>
                      <a:tailEnd/>
                    </a:ln>
                  </pic:spPr>
                </pic:pic>
              </a:graphicData>
            </a:graphic>
          </wp:inline>
        </w:drawing>
      </w:r>
    </w:p>
    <w:p w:rsidR="00054888" w:rsidRDefault="00C266C2" w:rsidP="00054888">
      <w:r>
        <w:rPr>
          <w:noProof/>
          <w:lang w:val="en-US"/>
        </w:rPr>
        <w:drawing>
          <wp:inline distT="0" distB="0" distL="0" distR="0">
            <wp:extent cx="4514850" cy="25336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a:srcRect/>
                    <a:stretch>
                      <a:fillRect/>
                    </a:stretch>
                  </pic:blipFill>
                  <pic:spPr bwMode="auto">
                    <a:xfrm>
                      <a:off x="0" y="0"/>
                      <a:ext cx="4514850" cy="2533650"/>
                    </a:xfrm>
                    <a:prstGeom prst="rect">
                      <a:avLst/>
                    </a:prstGeom>
                    <a:noFill/>
                    <a:ln w="9525">
                      <a:noFill/>
                      <a:miter lim="800000"/>
                      <a:headEnd/>
                      <a:tailEnd/>
                    </a:ln>
                  </pic:spPr>
                </pic:pic>
              </a:graphicData>
            </a:graphic>
          </wp:inline>
        </w:drawing>
      </w:r>
    </w:p>
    <w:p w:rsidR="00054888" w:rsidRDefault="00C266C2" w:rsidP="00054888">
      <w:r>
        <w:rPr>
          <w:noProof/>
          <w:lang w:val="en-US"/>
        </w:rPr>
        <w:drawing>
          <wp:inline distT="0" distB="0" distL="0" distR="0">
            <wp:extent cx="4527550" cy="25336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a:srcRect/>
                    <a:stretch>
                      <a:fillRect/>
                    </a:stretch>
                  </pic:blipFill>
                  <pic:spPr bwMode="auto">
                    <a:xfrm>
                      <a:off x="0" y="0"/>
                      <a:ext cx="4527550" cy="2533650"/>
                    </a:xfrm>
                    <a:prstGeom prst="rect">
                      <a:avLst/>
                    </a:prstGeom>
                    <a:noFill/>
                    <a:ln w="9525">
                      <a:noFill/>
                      <a:miter lim="800000"/>
                      <a:headEnd/>
                      <a:tailEnd/>
                    </a:ln>
                  </pic:spPr>
                </pic:pic>
              </a:graphicData>
            </a:graphic>
          </wp:inline>
        </w:drawing>
      </w:r>
    </w:p>
    <w:p w:rsidR="00054888" w:rsidRDefault="00054888" w:rsidP="00054888"/>
    <w:p w:rsidR="00054888" w:rsidRDefault="00054888" w:rsidP="00054888"/>
    <w:p w:rsidR="00054888" w:rsidRPr="00324E23" w:rsidRDefault="00054888" w:rsidP="00054888">
      <w:pPr>
        <w:rPr>
          <w:b/>
          <w:sz w:val="28"/>
          <w:szCs w:val="28"/>
        </w:rPr>
      </w:pPr>
      <w:r w:rsidRPr="00324E23">
        <w:rPr>
          <w:b/>
          <w:sz w:val="28"/>
          <w:szCs w:val="28"/>
        </w:rPr>
        <w:t>Two bedroom Crusoe</w:t>
      </w:r>
    </w:p>
    <w:p w:rsidR="00054888" w:rsidRDefault="00C266C2" w:rsidP="00054888">
      <w:r>
        <w:rPr>
          <w:noProof/>
          <w:lang w:val="en-US"/>
        </w:rPr>
        <w:drawing>
          <wp:anchor distT="0" distB="0" distL="114300" distR="114300" simplePos="0" relativeHeight="251664384" behindDoc="0" locked="0" layoutInCell="1" allowOverlap="1">
            <wp:simplePos x="0" y="0"/>
            <wp:positionH relativeFrom="column">
              <wp:posOffset>-66675</wp:posOffset>
            </wp:positionH>
            <wp:positionV relativeFrom="paragraph">
              <wp:posOffset>38735</wp:posOffset>
            </wp:positionV>
            <wp:extent cx="5381625" cy="3362960"/>
            <wp:effectExtent l="25400" t="0" r="3175"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58"/>
                    <a:srcRect t="16335"/>
                    <a:stretch>
                      <a:fillRect/>
                    </a:stretch>
                  </pic:blipFill>
                  <pic:spPr bwMode="auto">
                    <a:xfrm>
                      <a:off x="0" y="0"/>
                      <a:ext cx="5381625" cy="3362960"/>
                    </a:xfrm>
                    <a:prstGeom prst="rect">
                      <a:avLst/>
                    </a:prstGeom>
                    <a:noFill/>
                    <a:ln w="9525">
                      <a:noFill/>
                      <a:miter lim="800000"/>
                      <a:headEnd/>
                      <a:tailEnd/>
                    </a:ln>
                  </pic:spPr>
                </pic:pic>
              </a:graphicData>
            </a:graphic>
          </wp:anchor>
        </w:drawing>
      </w:r>
    </w:p>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C266C2" w:rsidP="00054888">
      <w:r>
        <w:rPr>
          <w:noProof/>
          <w:lang w:val="en-US"/>
        </w:rPr>
        <w:drawing>
          <wp:anchor distT="0" distB="0" distL="114300" distR="114300" simplePos="0" relativeHeight="251665408" behindDoc="0" locked="0" layoutInCell="1" allowOverlap="1">
            <wp:simplePos x="0" y="0"/>
            <wp:positionH relativeFrom="column">
              <wp:posOffset>-5728589</wp:posOffset>
            </wp:positionH>
            <wp:positionV relativeFrom="paragraph">
              <wp:posOffset>259715</wp:posOffset>
            </wp:positionV>
            <wp:extent cx="5947029" cy="4562475"/>
            <wp:effectExtent l="6096" t="0" r="0" b="0"/>
            <wp:wrapSquare wrapText="bothSides"/>
            <wp:docPr id="138" name="Object 3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929718" cy="6858000"/>
                      <a:chOff x="0" y="0"/>
                      <a:chExt cx="8929718" cy="6858000"/>
                    </a:xfrm>
                  </a:grpSpPr>
                  <a:grpSp>
                    <a:nvGrpSpPr>
                      <a:cNvPr id="18" name="Group 17"/>
                      <a:cNvGrpSpPr/>
                    </a:nvGrpSpPr>
                    <a:grpSpPr>
                      <a:xfrm>
                        <a:off x="0" y="0"/>
                        <a:ext cx="8929718" cy="6858000"/>
                        <a:chOff x="0" y="0"/>
                        <a:chExt cx="8929718" cy="6858000"/>
                      </a:xfrm>
                    </a:grpSpPr>
                    <a:pic>
                      <a:nvPicPr>
                        <a:cNvPr id="1027" name="Picture 3"/>
                        <a:cNvPicPr>
                          <a:picLocks noChangeAspect="1" noChangeArrowheads="1"/>
                        </a:cNvPicPr>
                      </a:nvPicPr>
                      <a:blipFill>
                        <a:blip r:embed="rId59"/>
                        <a:srcRect/>
                        <a:stretch>
                          <a:fillRect/>
                        </a:stretch>
                      </a:blipFill>
                      <a:spPr bwMode="auto">
                        <a:xfrm>
                          <a:off x="4286248" y="0"/>
                          <a:ext cx="4286250" cy="3540443"/>
                        </a:xfrm>
                        <a:prstGeom prst="rect">
                          <a:avLst/>
                        </a:prstGeom>
                        <a:noFill/>
                        <a:ln w="9525">
                          <a:noFill/>
                          <a:miter lim="800000"/>
                          <a:headEnd/>
                          <a:tailEnd/>
                        </a:ln>
                        <a:effectLst/>
                      </a:spPr>
                    </a:pic>
                    <a:pic>
                      <a:nvPicPr>
                        <a:cNvPr id="1028" name="Picture 4"/>
                        <a:cNvPicPr>
                          <a:picLocks noChangeAspect="1" noChangeArrowheads="1"/>
                        </a:cNvPicPr>
                      </a:nvPicPr>
                      <a:blipFill>
                        <a:blip r:embed="rId60"/>
                        <a:srcRect/>
                        <a:stretch>
                          <a:fillRect/>
                        </a:stretch>
                      </a:blipFill>
                      <a:spPr bwMode="auto">
                        <a:xfrm>
                          <a:off x="0" y="3312250"/>
                          <a:ext cx="4286250" cy="3540443"/>
                        </a:xfrm>
                        <a:prstGeom prst="rect">
                          <a:avLst/>
                        </a:prstGeom>
                        <a:noFill/>
                        <a:ln w="9525">
                          <a:noFill/>
                          <a:miter lim="800000"/>
                          <a:headEnd/>
                          <a:tailEnd/>
                        </a:ln>
                        <a:effectLst/>
                      </a:spPr>
                    </a:pic>
                    <a:pic>
                      <a:nvPicPr>
                        <a:cNvPr id="1026" name="Picture 2"/>
                        <a:cNvPicPr>
                          <a:picLocks noChangeAspect="1" noChangeArrowheads="1"/>
                        </a:cNvPicPr>
                      </a:nvPicPr>
                      <a:blipFill>
                        <a:blip r:embed="rId61"/>
                        <a:srcRect/>
                        <a:stretch>
                          <a:fillRect/>
                        </a:stretch>
                      </a:blipFill>
                      <a:spPr bwMode="auto">
                        <a:xfrm>
                          <a:off x="0" y="0"/>
                          <a:ext cx="4286250" cy="3540443"/>
                        </a:xfrm>
                        <a:prstGeom prst="rect">
                          <a:avLst/>
                        </a:prstGeom>
                        <a:noFill/>
                        <a:ln w="9525">
                          <a:noFill/>
                          <a:miter lim="800000"/>
                          <a:headEnd/>
                          <a:tailEnd/>
                        </a:ln>
                        <a:effectLst/>
                      </a:spPr>
                    </a:pic>
                    <a:pic>
                      <a:nvPicPr>
                        <a:cNvPr id="1029" name="Picture 5"/>
                        <a:cNvPicPr>
                          <a:picLocks noChangeAspect="1" noChangeArrowheads="1"/>
                        </a:cNvPicPr>
                      </a:nvPicPr>
                      <a:blipFill>
                        <a:blip r:embed="rId62"/>
                        <a:srcRect/>
                        <a:stretch>
                          <a:fillRect/>
                        </a:stretch>
                      </a:blipFill>
                      <a:spPr bwMode="auto">
                        <a:xfrm>
                          <a:off x="4286248" y="3317557"/>
                          <a:ext cx="4286250" cy="3540443"/>
                        </a:xfrm>
                        <a:prstGeom prst="rect">
                          <a:avLst/>
                        </a:prstGeom>
                        <a:noFill/>
                        <a:ln w="9525">
                          <a:noFill/>
                          <a:miter lim="800000"/>
                          <a:headEnd/>
                          <a:tailEnd/>
                        </a:ln>
                        <a:effectLst/>
                      </a:spPr>
                    </a:pic>
                    <a:sp>
                      <a:nvSpPr>
                        <a:cNvPr id="8" name="TextBox 7"/>
                        <a:cNvSpPr txBox="1"/>
                      </a:nvSpPr>
                      <a:spPr>
                        <a:xfrm>
                          <a:off x="285720" y="6211669"/>
                          <a:ext cx="2857520" cy="646331"/>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solidFill>
                                  <a:schemeClr val="bg1"/>
                                </a:solidFill>
                                <a:latin typeface="Calibri" pitchFamily="34" charset="0"/>
                              </a:rPr>
                              <a:t>View from 1</a:t>
                            </a:r>
                            <a:r>
                              <a:rPr lang="en-GB" baseline="30000" dirty="0" smtClean="0">
                                <a:solidFill>
                                  <a:schemeClr val="bg1"/>
                                </a:solidFill>
                                <a:latin typeface="Calibri" pitchFamily="34" charset="0"/>
                              </a:rPr>
                              <a:t>st</a:t>
                            </a:r>
                            <a:r>
                              <a:rPr lang="en-GB" dirty="0" smtClean="0">
                                <a:solidFill>
                                  <a:schemeClr val="bg1"/>
                                </a:solidFill>
                                <a:latin typeface="Calibri" pitchFamily="34" charset="0"/>
                              </a:rPr>
                              <a:t> floor bedroom towards the </a:t>
                            </a:r>
                            <a:r>
                              <a:rPr lang="en-GB" dirty="0" err="1" smtClean="0">
                                <a:solidFill>
                                  <a:schemeClr val="bg1"/>
                                </a:solidFill>
                                <a:latin typeface="Calibri" pitchFamily="34" charset="0"/>
                              </a:rPr>
                              <a:t>lightwells</a:t>
                            </a:r>
                            <a:endParaRPr lang="en-GB" dirty="0">
                              <a:solidFill>
                                <a:schemeClr val="bg1"/>
                              </a:solidFill>
                              <a:latin typeface="Calibri" pitchFamily="34" charset="0"/>
                            </a:endParaRPr>
                          </a:p>
                        </a:txBody>
                        <a:useSpRect/>
                      </a:txSp>
                    </a:sp>
                    <a:sp>
                      <a:nvSpPr>
                        <a:cNvPr id="9" name="TextBox 8"/>
                        <a:cNvSpPr txBox="1"/>
                      </a:nvSpPr>
                      <a:spPr>
                        <a:xfrm>
                          <a:off x="7215206" y="6202940"/>
                          <a:ext cx="1714512"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latin typeface="Calibri" pitchFamily="34" charset="0"/>
                              </a:rPr>
                              <a:t>Data entry view</a:t>
                            </a:r>
                            <a:endParaRPr lang="en-GB" dirty="0">
                              <a:latin typeface="Calibri" pitchFamily="34" charset="0"/>
                            </a:endParaRPr>
                          </a:p>
                        </a:txBody>
                        <a:useSpRect/>
                      </a:txSp>
                    </a:sp>
                  </a:grpSp>
                </lc:lockedCanvas>
              </a:graphicData>
            </a:graphic>
          </wp:anchor>
        </w:drawing>
      </w:r>
    </w:p>
    <w:p w:rsidR="00054888" w:rsidRDefault="00054888" w:rsidP="00054888">
      <w:pPr>
        <w:rPr>
          <w:b/>
          <w:sz w:val="28"/>
          <w:szCs w:val="28"/>
        </w:rPr>
      </w:pPr>
      <w:r w:rsidRPr="00324E23">
        <w:rPr>
          <w:b/>
          <w:sz w:val="28"/>
          <w:szCs w:val="28"/>
        </w:rPr>
        <w:t>One bedroom Crusoe</w:t>
      </w:r>
    </w:p>
    <w:p w:rsidR="00054888" w:rsidRDefault="00C266C2" w:rsidP="00054888">
      <w:r>
        <w:rPr>
          <w:noProof/>
          <w:lang w:val="en-US"/>
        </w:rPr>
        <w:drawing>
          <wp:anchor distT="0" distB="0" distL="114300" distR="114300" simplePos="0" relativeHeight="251666432" behindDoc="0" locked="0" layoutInCell="1" allowOverlap="1">
            <wp:simplePos x="0" y="0"/>
            <wp:positionH relativeFrom="column">
              <wp:posOffset>-15875</wp:posOffset>
            </wp:positionH>
            <wp:positionV relativeFrom="paragraph">
              <wp:posOffset>3988435</wp:posOffset>
            </wp:positionV>
            <wp:extent cx="5724525" cy="4410075"/>
            <wp:effectExtent l="25400" t="0" r="0" b="0"/>
            <wp:wrapSquare wrapText="bothSides"/>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63"/>
                    <a:srcRect/>
                    <a:stretch>
                      <a:fillRect/>
                    </a:stretch>
                  </pic:blipFill>
                  <pic:spPr bwMode="auto">
                    <a:xfrm>
                      <a:off x="0" y="0"/>
                      <a:ext cx="5724525" cy="4410075"/>
                    </a:xfrm>
                    <a:prstGeom prst="rect">
                      <a:avLst/>
                    </a:prstGeom>
                    <a:noFill/>
                    <a:ln w="9525">
                      <a:noFill/>
                      <a:miter lim="800000"/>
                      <a:headEnd/>
                      <a:tailEnd/>
                    </a:ln>
                  </pic:spPr>
                </pic:pic>
              </a:graphicData>
            </a:graphic>
          </wp:anchor>
        </w:drawing>
      </w:r>
      <w:r>
        <w:rPr>
          <w:noProof/>
          <w:lang w:val="en-US"/>
        </w:rPr>
        <w:drawing>
          <wp:inline distT="0" distB="0" distL="0" distR="0">
            <wp:extent cx="5727700" cy="3587750"/>
            <wp:effectExtent l="2540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
                    <a:srcRect/>
                    <a:stretch>
                      <a:fillRect/>
                    </a:stretch>
                  </pic:blipFill>
                  <pic:spPr bwMode="auto">
                    <a:xfrm>
                      <a:off x="0" y="0"/>
                      <a:ext cx="5727700" cy="3587750"/>
                    </a:xfrm>
                    <a:prstGeom prst="rect">
                      <a:avLst/>
                    </a:prstGeom>
                    <a:noFill/>
                    <a:ln w="9525">
                      <a:noFill/>
                      <a:miter lim="800000"/>
                      <a:headEnd/>
                      <a:tailEnd/>
                    </a:ln>
                  </pic:spPr>
                </pic:pic>
              </a:graphicData>
            </a:graphic>
          </wp:inline>
        </w:drawing>
      </w:r>
    </w:p>
    <w:p w:rsidR="00054888" w:rsidRDefault="00C266C2" w:rsidP="00054888">
      <w:r>
        <w:rPr>
          <w:noProof/>
          <w:lang w:val="en-US"/>
        </w:rPr>
        <w:drawing>
          <wp:inline distT="0" distB="0" distL="0" distR="0">
            <wp:extent cx="5530850" cy="4305300"/>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5"/>
                    <a:srcRect/>
                    <a:stretch>
                      <a:fillRect/>
                    </a:stretch>
                  </pic:blipFill>
                  <pic:spPr bwMode="auto">
                    <a:xfrm>
                      <a:off x="0" y="0"/>
                      <a:ext cx="5530850" cy="4305300"/>
                    </a:xfrm>
                    <a:prstGeom prst="rect">
                      <a:avLst/>
                    </a:prstGeom>
                    <a:noFill/>
                    <a:ln w="9525">
                      <a:noFill/>
                      <a:miter lim="800000"/>
                      <a:headEnd/>
                      <a:tailEnd/>
                    </a:ln>
                  </pic:spPr>
                </pic:pic>
              </a:graphicData>
            </a:graphic>
          </wp:inline>
        </w:drawing>
      </w:r>
    </w:p>
    <w:p w:rsidR="00054888" w:rsidRDefault="00C266C2" w:rsidP="00054888">
      <w:r>
        <w:rPr>
          <w:noProof/>
          <w:lang w:val="en-US"/>
        </w:rPr>
        <w:drawing>
          <wp:anchor distT="0" distB="0" distL="114300" distR="114300" simplePos="0" relativeHeight="251667456" behindDoc="0" locked="0" layoutInCell="1" allowOverlap="1">
            <wp:simplePos x="0" y="0"/>
            <wp:positionH relativeFrom="column">
              <wp:posOffset>520065</wp:posOffset>
            </wp:positionH>
            <wp:positionV relativeFrom="paragraph">
              <wp:posOffset>217805</wp:posOffset>
            </wp:positionV>
            <wp:extent cx="5060950" cy="3778250"/>
            <wp:effectExtent l="0" t="0" r="0" b="0"/>
            <wp:wrapSquare wrapText="bothSides"/>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66"/>
                    <a:srcRect/>
                    <a:stretch>
                      <a:fillRect/>
                    </a:stretch>
                  </pic:blipFill>
                  <pic:spPr bwMode="auto">
                    <a:xfrm>
                      <a:off x="0" y="0"/>
                      <a:ext cx="5060950" cy="3778250"/>
                    </a:xfrm>
                    <a:prstGeom prst="rect">
                      <a:avLst/>
                    </a:prstGeom>
                    <a:noFill/>
                    <a:ln w="9525">
                      <a:noFill/>
                      <a:miter lim="800000"/>
                      <a:headEnd/>
                      <a:tailEnd/>
                    </a:ln>
                  </pic:spPr>
                </pic:pic>
              </a:graphicData>
            </a:graphic>
          </wp:anchor>
        </w:drawing>
      </w:r>
    </w:p>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054888" w:rsidP="00054888"/>
    <w:p w:rsidR="00054888" w:rsidRDefault="00C266C2" w:rsidP="00054888">
      <w:r>
        <w:rPr>
          <w:noProof/>
          <w:lang w:val="en-US"/>
        </w:rPr>
        <w:drawing>
          <wp:inline distT="0" distB="0" distL="0" distR="0">
            <wp:extent cx="5943600" cy="4267200"/>
            <wp:effectExtent l="0" t="0" r="0" b="0"/>
            <wp:docPr id="39" name="Object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716456" cy="6259963"/>
                      <a:chOff x="-19036" y="386383"/>
                      <a:chExt cx="8716456" cy="6259963"/>
                    </a:xfrm>
                  </a:grpSpPr>
                  <a:grpSp>
                    <a:nvGrpSpPr>
                      <a:cNvPr id="19" name="Group 18"/>
                      <a:cNvGrpSpPr/>
                    </a:nvGrpSpPr>
                    <a:grpSpPr>
                      <a:xfrm>
                        <a:off x="-19036" y="386383"/>
                        <a:ext cx="8716456" cy="6259963"/>
                        <a:chOff x="-19036" y="386383"/>
                        <a:chExt cx="8716456" cy="6259963"/>
                      </a:xfrm>
                    </a:grpSpPr>
                    <a:sp>
                      <a:nvSpPr>
                        <a:cNvPr id="15" name="TextBox 2"/>
                        <a:cNvSpPr txBox="1">
                          <a:spLocks noChangeArrowheads="1"/>
                        </a:cNvSpPr>
                      </a:nvSpPr>
                      <a:spPr bwMode="auto">
                        <a:xfrm>
                          <a:off x="-19036" y="386383"/>
                          <a:ext cx="7000894" cy="523220"/>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2800" b="1" dirty="0" smtClean="0">
                                <a:latin typeface="Calibri" charset="0"/>
                              </a:rPr>
                              <a:t>Retreat</a:t>
                            </a:r>
                            <a:endParaRPr lang="en-US" sz="2800" b="1" dirty="0" smtClean="0">
                              <a:latin typeface="Calibri" charset="0"/>
                            </a:endParaRPr>
                          </a:p>
                        </a:txBody>
                        <a:useSpRect/>
                      </a:txSp>
                    </a:sp>
                    <a:grpSp>
                      <a:nvGrpSpPr>
                        <a:cNvPr id="4" name="Group 17"/>
                        <a:cNvGrpSpPr/>
                      </a:nvGrpSpPr>
                      <a:grpSpPr>
                        <a:xfrm>
                          <a:off x="190440" y="1055655"/>
                          <a:ext cx="8506980" cy="5590691"/>
                          <a:chOff x="190440" y="1055655"/>
                          <a:chExt cx="8506980" cy="5590691"/>
                        </a:xfrm>
                      </a:grpSpPr>
                      <a:pic>
                        <a:nvPicPr>
                          <a:cNvPr id="21508" name="Picture 4"/>
                          <a:cNvPicPr>
                            <a:picLocks noChangeAspect="1" noChangeArrowheads="1"/>
                          </a:cNvPicPr>
                        </a:nvPicPr>
                        <a:blipFill>
                          <a:blip r:embed="rId67"/>
                          <a:srcRect/>
                          <a:stretch>
                            <a:fillRect/>
                          </a:stretch>
                        </a:blipFill>
                        <a:spPr bwMode="auto">
                          <a:xfrm>
                            <a:off x="299979" y="4152727"/>
                            <a:ext cx="3724326" cy="2452904"/>
                          </a:xfrm>
                          <a:prstGeom prst="rect">
                            <a:avLst/>
                          </a:prstGeom>
                          <a:noFill/>
                          <a:ln w="9525">
                            <a:noFill/>
                            <a:miter lim="800000"/>
                            <a:headEnd/>
                            <a:tailEnd/>
                          </a:ln>
                          <a:effectLst/>
                        </a:spPr>
                      </a:pic>
                      <a:sp>
                        <a:nvSpPr>
                          <a:cNvPr id="7" name="TextBox 6"/>
                          <a:cNvSpPr txBox="1"/>
                        </a:nvSpPr>
                        <a:spPr>
                          <a:xfrm>
                            <a:off x="190440" y="6277014"/>
                            <a:ext cx="1714512"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t>Data entry view</a:t>
                              </a:r>
                              <a:endParaRPr lang="en-GB" dirty="0"/>
                            </a:p>
                          </a:txBody>
                          <a:useSpRect/>
                        </a:txSp>
                      </a:sp>
                      <a:pic>
                        <a:nvPicPr>
                          <a:cNvPr id="21506" name="Picture 2"/>
                          <a:cNvPicPr>
                            <a:picLocks noChangeAspect="1" noChangeArrowheads="1"/>
                          </a:cNvPicPr>
                        </a:nvPicPr>
                        <a:blipFill>
                          <a:blip r:embed="rId68"/>
                          <a:srcRect r="17328"/>
                          <a:stretch>
                            <a:fillRect/>
                          </a:stretch>
                        </a:blipFill>
                        <a:spPr bwMode="auto">
                          <a:xfrm>
                            <a:off x="299979" y="1055655"/>
                            <a:ext cx="3724326" cy="2967039"/>
                          </a:xfrm>
                          <a:prstGeom prst="rect">
                            <a:avLst/>
                          </a:prstGeom>
                          <a:noFill/>
                          <a:ln w="9525">
                            <a:noFill/>
                            <a:miter lim="800000"/>
                            <a:headEnd/>
                            <a:tailEnd/>
                          </a:ln>
                          <a:effectLst/>
                        </a:spPr>
                      </a:pic>
                      <a:pic>
                        <a:nvPicPr>
                          <a:cNvPr id="21507" name="Picture 3"/>
                          <a:cNvPicPr>
                            <a:picLocks noChangeAspect="1" noChangeArrowheads="1"/>
                          </a:cNvPicPr>
                        </a:nvPicPr>
                        <a:blipFill>
                          <a:blip r:embed="rId69"/>
                          <a:srcRect/>
                          <a:stretch>
                            <a:fillRect/>
                          </a:stretch>
                        </a:blipFill>
                        <a:spPr bwMode="auto">
                          <a:xfrm>
                            <a:off x="4206870" y="1055655"/>
                            <a:ext cx="4490550" cy="2957552"/>
                          </a:xfrm>
                          <a:prstGeom prst="rect">
                            <a:avLst/>
                          </a:prstGeom>
                          <a:noFill/>
                          <a:ln w="9525">
                            <a:noFill/>
                            <a:miter lim="800000"/>
                            <a:headEnd/>
                            <a:tailEnd/>
                          </a:ln>
                          <a:effectLst/>
                        </a:spPr>
                      </a:pic>
                    </a:grpSp>
                  </a:grpSp>
                </lc:lockedCanvas>
              </a:graphicData>
            </a:graphic>
          </wp:inline>
        </w:drawing>
      </w:r>
    </w:p>
    <w:p w:rsidR="00054888" w:rsidRDefault="00C266C2" w:rsidP="00054888">
      <w:r>
        <w:rPr>
          <w:noProof/>
          <w:lang w:val="en-US"/>
        </w:rPr>
        <w:drawing>
          <wp:inline distT="0" distB="0" distL="0" distR="0">
            <wp:extent cx="5943600" cy="4413250"/>
            <wp:effectExtent l="0" t="0" r="0" b="0"/>
            <wp:docPr id="40" name="Object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3999" cy="6791418"/>
                      <a:chOff x="0" y="33291"/>
                      <a:chExt cx="9143999" cy="6791418"/>
                    </a:xfrm>
                  </a:grpSpPr>
                  <a:grpSp>
                    <a:nvGrpSpPr>
                      <a:cNvPr id="18" name="Group 17"/>
                      <a:cNvGrpSpPr/>
                    </a:nvGrpSpPr>
                    <a:grpSpPr>
                      <a:xfrm>
                        <a:off x="0" y="33291"/>
                        <a:ext cx="9143999" cy="6791418"/>
                        <a:chOff x="0" y="33291"/>
                        <a:chExt cx="9143999" cy="6791418"/>
                      </a:xfrm>
                    </a:grpSpPr>
                    <a:pic>
                      <a:nvPicPr>
                        <a:cNvPr id="22531" name="Picture 3"/>
                        <a:cNvPicPr>
                          <a:picLocks noChangeAspect="1" noChangeArrowheads="1"/>
                        </a:cNvPicPr>
                      </a:nvPicPr>
                      <a:blipFill>
                        <a:blip r:embed="rId70"/>
                        <a:srcRect r="3209"/>
                        <a:stretch>
                          <a:fillRect/>
                        </a:stretch>
                      </a:blipFill>
                      <a:spPr bwMode="auto">
                        <a:xfrm>
                          <a:off x="0" y="33291"/>
                          <a:ext cx="4572000" cy="3301018"/>
                        </a:xfrm>
                        <a:prstGeom prst="rect">
                          <a:avLst/>
                        </a:prstGeom>
                        <a:noFill/>
                        <a:ln w="9525">
                          <a:noFill/>
                          <a:miter lim="800000"/>
                          <a:headEnd/>
                          <a:tailEnd/>
                        </a:ln>
                        <a:effectLst/>
                      </a:spPr>
                    </a:pic>
                    <a:pic>
                      <a:nvPicPr>
                        <a:cNvPr id="22530" name="Picture 2"/>
                        <a:cNvPicPr>
                          <a:picLocks noChangeAspect="1" noChangeArrowheads="1"/>
                        </a:cNvPicPr>
                      </a:nvPicPr>
                      <a:blipFill>
                        <a:blip r:embed="rId71"/>
                        <a:srcRect t="10720"/>
                        <a:stretch>
                          <a:fillRect/>
                        </a:stretch>
                      </a:blipFill>
                      <a:spPr bwMode="auto">
                        <a:xfrm>
                          <a:off x="0" y="3355974"/>
                          <a:ext cx="4572000" cy="3468735"/>
                        </a:xfrm>
                        <a:prstGeom prst="rect">
                          <a:avLst/>
                        </a:prstGeom>
                        <a:noFill/>
                        <a:ln w="9525">
                          <a:noFill/>
                          <a:miter lim="800000"/>
                          <a:headEnd/>
                          <a:tailEnd/>
                        </a:ln>
                        <a:effectLst/>
                      </a:spPr>
                    </a:pic>
                    <a:sp>
                      <a:nvSpPr>
                        <a:cNvPr id="9" name="TextBox 8"/>
                        <a:cNvSpPr txBox="1"/>
                      </a:nvSpPr>
                      <a:spPr>
                        <a:xfrm>
                          <a:off x="958812" y="6386553"/>
                          <a:ext cx="1714512" cy="369332"/>
                        </a:xfrm>
                        <a:prstGeom prst="rect">
                          <a:avLst/>
                        </a:prstGeom>
                        <a:noFill/>
                      </a:spPr>
                      <a:txSp>
                        <a:txBody>
                          <a:bodyPr wrap="square" rtlCol="0">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GB" dirty="0" smtClean="0">
                                <a:latin typeface="Calibri" pitchFamily="34" charset="0"/>
                              </a:rPr>
                              <a:t>Data entry view</a:t>
                            </a:r>
                            <a:endParaRPr lang="en-GB" dirty="0">
                              <a:latin typeface="Calibri" pitchFamily="34" charset="0"/>
                            </a:endParaRPr>
                          </a:p>
                        </a:txBody>
                        <a:useSpRect/>
                      </a:txSp>
                    </a:sp>
                    <a:sp>
                      <a:nvSpPr>
                        <a:cNvPr id="14" name="TextBox 2"/>
                        <a:cNvSpPr txBox="1">
                          <a:spLocks noChangeArrowheads="1"/>
                        </a:cNvSpPr>
                      </a:nvSpPr>
                      <a:spPr bwMode="auto">
                        <a:xfrm>
                          <a:off x="7875" y="106317"/>
                          <a:ext cx="7000894" cy="523220"/>
                        </a:xfrm>
                        <a:prstGeom prst="rect">
                          <a:avLst/>
                        </a:prstGeom>
                        <a:noFill/>
                        <a:ln w="9525">
                          <a:noFill/>
                          <a:miter lim="800000"/>
                          <a:headEnd/>
                          <a:tailEnd/>
                        </a:ln>
                      </a:spPr>
                      <a:txSp>
                        <a:txBody>
                          <a:bodyPr wrap="square">
                            <a:spAutoFit/>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en-US" sz="2800" b="1" dirty="0" smtClean="0">
                                <a:latin typeface="Calibri" charset="0"/>
                              </a:rPr>
                              <a:t>Jungle </a:t>
                            </a:r>
                            <a:r>
                              <a:rPr lang="en-US" sz="2800" b="1" dirty="0" smtClean="0">
                                <a:latin typeface="Calibri" charset="0"/>
                              </a:rPr>
                              <a:t>Reserve</a:t>
                            </a:r>
                          </a:p>
                        </a:txBody>
                        <a:useSpRect/>
                      </a:txSp>
                    </a:sp>
                    <a:pic>
                      <a:nvPicPr>
                        <a:cNvPr id="22532" name="Picture 4"/>
                        <a:cNvPicPr>
                          <a:picLocks noChangeAspect="1" noChangeArrowheads="1"/>
                        </a:cNvPicPr>
                      </a:nvPicPr>
                      <a:blipFill>
                        <a:blip r:embed="rId72"/>
                        <a:srcRect/>
                        <a:stretch>
                          <a:fillRect/>
                        </a:stretch>
                      </a:blipFill>
                      <a:spPr bwMode="auto">
                        <a:xfrm>
                          <a:off x="4572000" y="3392487"/>
                          <a:ext cx="4571999" cy="3195075"/>
                        </a:xfrm>
                        <a:prstGeom prst="rect">
                          <a:avLst/>
                        </a:prstGeom>
                        <a:noFill/>
                        <a:ln w="9525">
                          <a:noFill/>
                          <a:miter lim="800000"/>
                          <a:headEnd/>
                          <a:tailEnd/>
                        </a:ln>
                        <a:effectLst/>
                      </a:spPr>
                    </a:pic>
                  </a:grpSp>
                </lc:lockedCanvas>
              </a:graphicData>
            </a:graphic>
          </wp:inline>
        </w:drawing>
      </w:r>
    </w:p>
    <w:p w:rsidR="00054888" w:rsidRDefault="00C266C2" w:rsidP="00054888">
      <w:r>
        <w:rPr>
          <w:noProof/>
          <w:lang w:val="en-US"/>
        </w:rPr>
        <w:drawing>
          <wp:inline distT="0" distB="0" distL="0" distR="0">
            <wp:extent cx="5632450" cy="4489450"/>
            <wp:effectExtent l="0" t="0" r="6350" b="0"/>
            <wp:docPr id="41" name="Objec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3"/>
                    <pic:cNvPicPr>
                      <a:picLocks noChangeArrowheads="1"/>
                    </pic:cNvPicPr>
                  </pic:nvPicPr>
                  <pic:blipFill>
                    <a:blip r:embed="rId73"/>
                    <a:srcRect l="-1144" t="-684" r="5267" b="-128"/>
                    <a:stretch>
                      <a:fillRect/>
                    </a:stretch>
                  </pic:blipFill>
                  <pic:spPr bwMode="auto">
                    <a:xfrm>
                      <a:off x="0" y="0"/>
                      <a:ext cx="5632450" cy="4489450"/>
                    </a:xfrm>
                    <a:prstGeom prst="rect">
                      <a:avLst/>
                    </a:prstGeom>
                    <a:noFill/>
                    <a:ln w="9525">
                      <a:noFill/>
                      <a:miter lim="800000"/>
                      <a:headEnd/>
                      <a:tailEnd/>
                    </a:ln>
                  </pic:spPr>
                </pic:pic>
              </a:graphicData>
            </a:graphic>
          </wp:inline>
        </w:drawing>
      </w:r>
    </w:p>
    <w:p w:rsidR="00054888" w:rsidRDefault="00054888" w:rsidP="00054888"/>
    <w:p w:rsidR="00054888" w:rsidRDefault="00054888" w:rsidP="00054888"/>
    <w:p w:rsidR="00054888" w:rsidRDefault="00C266C2" w:rsidP="00054888">
      <w:r>
        <w:rPr>
          <w:noProof/>
          <w:lang w:val="en-US"/>
        </w:rPr>
        <w:drawing>
          <wp:inline distT="0" distB="0" distL="0" distR="0">
            <wp:extent cx="5727700" cy="4267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4"/>
                    <a:srcRect/>
                    <a:stretch>
                      <a:fillRect/>
                    </a:stretch>
                  </pic:blipFill>
                  <pic:spPr bwMode="auto">
                    <a:xfrm>
                      <a:off x="0" y="0"/>
                      <a:ext cx="5727700" cy="4267200"/>
                    </a:xfrm>
                    <a:prstGeom prst="rect">
                      <a:avLst/>
                    </a:prstGeom>
                    <a:noFill/>
                    <a:ln w="9525">
                      <a:noFill/>
                      <a:miter lim="800000"/>
                      <a:headEnd/>
                      <a:tailEnd/>
                    </a:ln>
                  </pic:spPr>
                </pic:pic>
              </a:graphicData>
            </a:graphic>
          </wp:inline>
        </w:drawing>
      </w:r>
    </w:p>
    <w:p w:rsidR="00054888" w:rsidRDefault="00C266C2" w:rsidP="00054888">
      <w:r>
        <w:rPr>
          <w:noProof/>
          <w:lang w:val="en-US"/>
        </w:rPr>
        <w:drawing>
          <wp:inline distT="0" distB="0" distL="0" distR="0">
            <wp:extent cx="5727700" cy="42799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5"/>
                    <a:srcRect/>
                    <a:stretch>
                      <a:fillRect/>
                    </a:stretch>
                  </pic:blipFill>
                  <pic:spPr bwMode="auto">
                    <a:xfrm>
                      <a:off x="0" y="0"/>
                      <a:ext cx="5727700" cy="4279900"/>
                    </a:xfrm>
                    <a:prstGeom prst="rect">
                      <a:avLst/>
                    </a:prstGeom>
                    <a:noFill/>
                    <a:ln w="9525">
                      <a:noFill/>
                      <a:miter lim="800000"/>
                      <a:headEnd/>
                      <a:tailEnd/>
                    </a:ln>
                  </pic:spPr>
                </pic:pic>
              </a:graphicData>
            </a:graphic>
          </wp:inline>
        </w:drawing>
      </w:r>
    </w:p>
    <w:p w:rsidR="00054888" w:rsidRDefault="00C266C2" w:rsidP="00054888">
      <w:r>
        <w:rPr>
          <w:noProof/>
          <w:lang w:val="en-US"/>
        </w:rPr>
        <w:drawing>
          <wp:inline distT="0" distB="0" distL="0" distR="0">
            <wp:extent cx="5727700" cy="42608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6"/>
                    <a:srcRect/>
                    <a:stretch>
                      <a:fillRect/>
                    </a:stretch>
                  </pic:blipFill>
                  <pic:spPr bwMode="auto">
                    <a:xfrm>
                      <a:off x="0" y="0"/>
                      <a:ext cx="5727700" cy="4260850"/>
                    </a:xfrm>
                    <a:prstGeom prst="rect">
                      <a:avLst/>
                    </a:prstGeom>
                    <a:noFill/>
                    <a:ln w="9525">
                      <a:noFill/>
                      <a:miter lim="800000"/>
                      <a:headEnd/>
                      <a:tailEnd/>
                    </a:ln>
                  </pic:spPr>
                </pic:pic>
              </a:graphicData>
            </a:graphic>
          </wp:inline>
        </w:drawing>
      </w:r>
    </w:p>
    <w:p w:rsidR="00054888" w:rsidRDefault="00054888" w:rsidP="00054888">
      <w:pPr>
        <w:pStyle w:val="Heading2"/>
        <w:numPr>
          <w:ilvl w:val="0"/>
          <w:numId w:val="0"/>
        </w:numPr>
        <w:ind w:left="576" w:hanging="576"/>
      </w:pPr>
      <w:bookmarkStart w:id="33" w:name="_Toc244619876"/>
      <w:r>
        <w:t>Lighting calculations</w:t>
      </w:r>
      <w:bookmarkEnd w:id="33"/>
    </w:p>
    <w:p w:rsidR="00054888" w:rsidRDefault="00054888" w:rsidP="00054888"/>
    <w:p w:rsidR="00054888" w:rsidRDefault="00054888" w:rsidP="00054888">
      <w:r>
        <w:t xml:space="preserve">There are many idiosyncrasies with lighting, especially around individual behaviour in villas.  Although a precise answer can never be obtained, not least because the reality changes from year-to-year and from guest-to-guest, it is possible to understand the order of magnitude.  Certainly it is possible to narrow the estimation down to a range, below which it is certainly too low and above which it is certainly too high.  The spreadsheet over show the assumptions made. </w:t>
      </w:r>
    </w:p>
    <w:p w:rsidR="00054888" w:rsidRDefault="00054888" w:rsidP="00054888">
      <w:r>
        <w:br w:type="page"/>
      </w:r>
      <w:r w:rsidR="00C266C2">
        <w:rPr>
          <w:noProof/>
          <w:lang w:val="en-US"/>
        </w:rPr>
        <w:drawing>
          <wp:anchor distT="0" distB="0" distL="114300" distR="114300" simplePos="0" relativeHeight="251672576" behindDoc="0" locked="0" layoutInCell="1" allowOverlap="1">
            <wp:simplePos x="0" y="0"/>
            <wp:positionH relativeFrom="column">
              <wp:posOffset>-1883410</wp:posOffset>
            </wp:positionH>
            <wp:positionV relativeFrom="paragraph">
              <wp:posOffset>1950720</wp:posOffset>
            </wp:positionV>
            <wp:extent cx="8705215" cy="4396105"/>
            <wp:effectExtent l="0" t="2159000" r="0" b="2131695"/>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45"/>
                    <pic:cNvPicPr>
                      <a:picLocks noChangeAspect="1" noChangeArrowheads="1"/>
                    </pic:cNvPicPr>
                  </pic:nvPicPr>
                  <pic:blipFill>
                    <a:blip r:embed="rId77"/>
                    <a:srcRect/>
                    <a:stretch>
                      <a:fillRect/>
                    </a:stretch>
                  </pic:blipFill>
                  <pic:spPr bwMode="auto">
                    <a:xfrm rot="16200000">
                      <a:off x="0" y="0"/>
                      <a:ext cx="8705215" cy="4396105"/>
                    </a:xfrm>
                    <a:prstGeom prst="rect">
                      <a:avLst/>
                    </a:prstGeom>
                    <a:noFill/>
                    <a:ln w="9525">
                      <a:noFill/>
                      <a:miter lim="800000"/>
                      <a:headEnd/>
                      <a:tailEnd/>
                    </a:ln>
                  </pic:spPr>
                </pic:pic>
              </a:graphicData>
            </a:graphic>
          </wp:anchor>
        </w:drawing>
      </w:r>
    </w:p>
    <w:p w:rsidR="00054888" w:rsidRDefault="00054888" w:rsidP="00054888">
      <w:pPr>
        <w:pStyle w:val="Heading2"/>
      </w:pPr>
      <w:r>
        <w:br w:type="page"/>
      </w:r>
      <w:bookmarkStart w:id="34" w:name="_Toc244619877"/>
      <w:r>
        <w:t>Appendix C – weather data</w:t>
      </w:r>
      <w:bookmarkEnd w:id="34"/>
    </w:p>
    <w:p w:rsidR="00054888" w:rsidRDefault="00054888" w:rsidP="00054888">
      <w:pPr>
        <w:pStyle w:val="Heading2"/>
        <w:numPr>
          <w:ilvl w:val="0"/>
          <w:numId w:val="0"/>
        </w:numPr>
      </w:pPr>
    </w:p>
    <w:p w:rsidR="00054888" w:rsidRPr="002A4C15" w:rsidRDefault="00054888" w:rsidP="00054888">
      <w:r w:rsidRPr="002A4C15">
        <w:t>Three sources:</w:t>
      </w:r>
    </w:p>
    <w:p w:rsidR="00054888" w:rsidRPr="002A4C15" w:rsidRDefault="00054888" w:rsidP="00054888">
      <w:pPr>
        <w:numPr>
          <w:ilvl w:val="0"/>
          <w:numId w:val="5"/>
        </w:numPr>
      </w:pPr>
      <w:r w:rsidRPr="002A4C15">
        <w:t>hourly-annual weather data file for Minicoy (c.</w:t>
      </w:r>
      <w:r>
        <w:t>218</w:t>
      </w:r>
      <w:r w:rsidRPr="002A4C15">
        <w:t xml:space="preserve"> km north</w:t>
      </w:r>
      <w:r>
        <w:t xml:space="preserve"> Male</w:t>
      </w:r>
      <w:r w:rsidRPr="002A4C15">
        <w:t>)</w:t>
      </w:r>
    </w:p>
    <w:p w:rsidR="00054888" w:rsidRPr="002A4C15" w:rsidRDefault="00054888" w:rsidP="00054888">
      <w:pPr>
        <w:numPr>
          <w:ilvl w:val="0"/>
          <w:numId w:val="5"/>
        </w:numPr>
      </w:pPr>
      <w:r w:rsidRPr="002A4C15">
        <w:t>hourly-annual weather data file for Male’ airport, excludes global radiation (c.113 km south)</w:t>
      </w:r>
    </w:p>
    <w:p w:rsidR="00054888" w:rsidRDefault="00054888" w:rsidP="00054888">
      <w:pPr>
        <w:numPr>
          <w:ilvl w:val="0"/>
          <w:numId w:val="5"/>
        </w:numPr>
      </w:pPr>
      <w:r w:rsidRPr="002A4C15">
        <w:t xml:space="preserve">XCO2 graphical and tabular data for Soneva Fushi, excludes wet-bulb temperature </w:t>
      </w:r>
    </w:p>
    <w:p w:rsidR="00054888" w:rsidRPr="002A4C15" w:rsidRDefault="00054888" w:rsidP="00054888">
      <w:pPr>
        <w:ind w:left="720"/>
      </w:pPr>
    </w:p>
    <w:p w:rsidR="00054888" w:rsidRPr="002A4C15" w:rsidRDefault="00C266C2" w:rsidP="00054888">
      <w:pPr>
        <w:rPr>
          <w:rFonts w:eastAsia="Times New Roman"/>
          <w:b/>
          <w:bCs/>
        </w:rPr>
      </w:pPr>
      <w:r>
        <w:rPr>
          <w:noProof/>
          <w:lang w:val="en-US"/>
        </w:rPr>
        <w:drawing>
          <wp:inline distT="0" distB="0" distL="0" distR="0">
            <wp:extent cx="5727700" cy="43243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
                    <a:srcRect/>
                    <a:stretch>
                      <a:fillRect/>
                    </a:stretch>
                  </pic:blipFill>
                  <pic:spPr bwMode="auto">
                    <a:xfrm>
                      <a:off x="0" y="0"/>
                      <a:ext cx="5727700" cy="4324350"/>
                    </a:xfrm>
                    <a:prstGeom prst="rect">
                      <a:avLst/>
                    </a:prstGeom>
                    <a:noFill/>
                    <a:ln w="9525">
                      <a:noFill/>
                      <a:miter lim="800000"/>
                      <a:headEnd/>
                      <a:tailEnd/>
                    </a:ln>
                  </pic:spPr>
                </pic:pic>
              </a:graphicData>
            </a:graphic>
          </wp:inline>
        </w:drawing>
      </w:r>
      <w:r w:rsidR="00054888">
        <w:rPr>
          <w:rFonts w:eastAsia="Times New Roman"/>
          <w:b/>
          <w:bCs/>
        </w:rPr>
        <w:br w:type="page"/>
      </w:r>
      <w:r>
        <w:rPr>
          <w:noProof/>
          <w:lang w:val="en-US"/>
        </w:rPr>
        <w:drawing>
          <wp:anchor distT="0" distB="0" distL="114300" distR="114300" simplePos="0" relativeHeight="251669504" behindDoc="0" locked="0" layoutInCell="1" allowOverlap="1">
            <wp:simplePos x="0" y="0"/>
            <wp:positionH relativeFrom="column">
              <wp:posOffset>4286885</wp:posOffset>
            </wp:positionH>
            <wp:positionV relativeFrom="paragraph">
              <wp:posOffset>23495</wp:posOffset>
            </wp:positionV>
            <wp:extent cx="1330325" cy="8538210"/>
            <wp:effectExtent l="25400" t="0" r="0" b="0"/>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79"/>
                    <a:srcRect/>
                    <a:stretch>
                      <a:fillRect/>
                    </a:stretch>
                  </pic:blipFill>
                  <pic:spPr bwMode="auto">
                    <a:xfrm>
                      <a:off x="0" y="0"/>
                      <a:ext cx="1330325" cy="8538210"/>
                    </a:xfrm>
                    <a:prstGeom prst="rect">
                      <a:avLst/>
                    </a:prstGeom>
                    <a:noFill/>
                    <a:ln w="9525">
                      <a:noFill/>
                      <a:miter lim="800000"/>
                      <a:headEnd/>
                      <a:tailEnd/>
                    </a:ln>
                  </pic:spPr>
                </pic:pic>
              </a:graphicData>
            </a:graphic>
          </wp:anchor>
        </w:drawing>
      </w:r>
      <w:r>
        <w:rPr>
          <w:rFonts w:eastAsia="Times New Roman"/>
          <w:b/>
          <w:bCs/>
          <w:noProof/>
          <w:lang w:val="en-US"/>
        </w:rPr>
        <w:drawing>
          <wp:inline distT="0" distB="0" distL="0" distR="0">
            <wp:extent cx="2743200" cy="8559800"/>
            <wp:effectExtent l="25400" t="0" r="0" b="0"/>
            <wp:docPr id="46" name="Picture 40" descr="C:\Users\user\AppData\Local\Microsoft\Windows\Temporary Internet Files\Content.Outlook\PRQAZS69\Maldives Map with Minic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AppData\Local\Microsoft\Windows\Temporary Internet Files\Content.Outlook\PRQAZS69\Maldives Map with Minicoy.jpg"/>
                    <pic:cNvPicPr>
                      <a:picLocks noChangeAspect="1" noChangeArrowheads="1"/>
                    </pic:cNvPicPr>
                  </pic:nvPicPr>
                  <pic:blipFill>
                    <a:blip r:embed="rId80"/>
                    <a:srcRect t="5969" b="45737"/>
                    <a:stretch>
                      <a:fillRect/>
                    </a:stretch>
                  </pic:blipFill>
                  <pic:spPr bwMode="auto">
                    <a:xfrm>
                      <a:off x="0" y="0"/>
                      <a:ext cx="2743200" cy="8559800"/>
                    </a:xfrm>
                    <a:prstGeom prst="rect">
                      <a:avLst/>
                    </a:prstGeom>
                    <a:noFill/>
                    <a:ln w="9525">
                      <a:noFill/>
                      <a:miter lim="800000"/>
                      <a:headEnd/>
                      <a:tailEnd/>
                    </a:ln>
                  </pic:spPr>
                </pic:pic>
              </a:graphicData>
            </a:graphic>
          </wp:inline>
        </w:drawing>
      </w:r>
      <w:r w:rsidR="00054888" w:rsidRPr="004C7979">
        <w:rPr>
          <w:rFonts w:eastAsia="Times New Roman"/>
          <w:b/>
          <w:bCs/>
        </w:rPr>
        <w:t xml:space="preserve"> </w:t>
      </w:r>
      <w:r w:rsidR="00054888">
        <w:rPr>
          <w:rFonts w:eastAsia="Times New Roman"/>
          <w:b/>
          <w:bCs/>
        </w:rPr>
        <w:br w:type="page"/>
      </w:r>
      <w:r>
        <w:rPr>
          <w:b/>
          <w:noProof/>
          <w:lang w:val="en-US"/>
        </w:rPr>
        <w:drawing>
          <wp:anchor distT="0" distB="0" distL="114300" distR="114300" simplePos="0" relativeHeight="251668480" behindDoc="0" locked="0" layoutInCell="1" allowOverlap="1">
            <wp:simplePos x="0" y="0"/>
            <wp:positionH relativeFrom="column">
              <wp:posOffset>3175000</wp:posOffset>
            </wp:positionH>
            <wp:positionV relativeFrom="paragraph">
              <wp:posOffset>60325</wp:posOffset>
            </wp:positionV>
            <wp:extent cx="3184525" cy="4429125"/>
            <wp:effectExtent l="25400" t="0" r="0" b="0"/>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1"/>
                    <a:srcRect/>
                    <a:stretch>
                      <a:fillRect/>
                    </a:stretch>
                  </pic:blipFill>
                  <pic:spPr bwMode="auto">
                    <a:xfrm>
                      <a:off x="0" y="0"/>
                      <a:ext cx="3184525" cy="4429125"/>
                    </a:xfrm>
                    <a:prstGeom prst="rect">
                      <a:avLst/>
                    </a:prstGeom>
                    <a:noFill/>
                    <a:ln w="9525">
                      <a:noFill/>
                      <a:miter lim="800000"/>
                      <a:headEnd/>
                      <a:tailEnd/>
                    </a:ln>
                  </pic:spPr>
                </pic:pic>
              </a:graphicData>
            </a:graphic>
          </wp:anchor>
        </w:drawing>
      </w:r>
      <w:r w:rsidR="00054888" w:rsidRPr="002A4C15">
        <w:rPr>
          <w:rFonts w:eastAsia="Times New Roman"/>
          <w:b/>
          <w:bCs/>
        </w:rPr>
        <w:t>XCO2 data</w:t>
      </w:r>
    </w:p>
    <w:p w:rsidR="00054888" w:rsidRPr="002A4C15" w:rsidRDefault="00054888" w:rsidP="00054888">
      <w:pPr>
        <w:rPr>
          <w:rFonts w:eastAsia="Times New Roman"/>
          <w:bCs/>
        </w:rPr>
      </w:pPr>
      <w:r w:rsidRPr="002A4C15">
        <w:rPr>
          <w:rFonts w:eastAsia="Times New Roman"/>
          <w:bCs/>
        </w:rPr>
        <w:t>October 2006 to April 2008</w:t>
      </w:r>
    </w:p>
    <w:p w:rsidR="00054888" w:rsidRPr="002A4C15" w:rsidRDefault="00054888" w:rsidP="00054888">
      <w:pPr>
        <w:rPr>
          <w:rFonts w:eastAsia="Times New Roman"/>
          <w:bCs/>
        </w:rPr>
      </w:pPr>
      <w:r w:rsidRPr="002A4C15">
        <w:rPr>
          <w:rFonts w:eastAsia="Times New Roman"/>
          <w:bCs/>
        </w:rPr>
        <w:t xml:space="preserve"> Measured:</w:t>
      </w:r>
    </w:p>
    <w:p w:rsidR="00054888" w:rsidRPr="002A4C15" w:rsidRDefault="00054888" w:rsidP="00054888">
      <w:pPr>
        <w:numPr>
          <w:ilvl w:val="0"/>
          <w:numId w:val="6"/>
        </w:numPr>
        <w:rPr>
          <w:rFonts w:eastAsia="Times New Roman"/>
          <w:bCs/>
        </w:rPr>
      </w:pPr>
      <w:r w:rsidRPr="002A4C15">
        <w:rPr>
          <w:rFonts w:eastAsia="Times New Roman"/>
          <w:bCs/>
        </w:rPr>
        <w:t xml:space="preserve">wind speed and direction </w:t>
      </w:r>
    </w:p>
    <w:p w:rsidR="00054888" w:rsidRPr="002A4C15" w:rsidRDefault="00054888" w:rsidP="00054888">
      <w:pPr>
        <w:numPr>
          <w:ilvl w:val="0"/>
          <w:numId w:val="6"/>
        </w:numPr>
        <w:rPr>
          <w:rFonts w:eastAsia="Times New Roman"/>
          <w:bCs/>
        </w:rPr>
      </w:pPr>
      <w:r w:rsidRPr="002A4C15">
        <w:rPr>
          <w:rFonts w:eastAsia="Times New Roman"/>
          <w:bCs/>
        </w:rPr>
        <w:t>dry-bulb temperature</w:t>
      </w:r>
    </w:p>
    <w:p w:rsidR="00054888" w:rsidRPr="002A4C15" w:rsidRDefault="00054888" w:rsidP="00054888">
      <w:pPr>
        <w:numPr>
          <w:ilvl w:val="0"/>
          <w:numId w:val="6"/>
        </w:numPr>
        <w:rPr>
          <w:rFonts w:eastAsia="Times New Roman"/>
          <w:bCs/>
        </w:rPr>
      </w:pPr>
      <w:r w:rsidRPr="002A4C15">
        <w:rPr>
          <w:rFonts w:eastAsia="Times New Roman"/>
          <w:bCs/>
        </w:rPr>
        <w:t>relative humidity</w:t>
      </w:r>
    </w:p>
    <w:p w:rsidR="00054888" w:rsidRPr="002A4C15" w:rsidRDefault="00054888" w:rsidP="00054888">
      <w:pPr>
        <w:numPr>
          <w:ilvl w:val="0"/>
          <w:numId w:val="6"/>
        </w:numPr>
        <w:rPr>
          <w:rFonts w:eastAsia="Times New Roman"/>
          <w:bCs/>
        </w:rPr>
      </w:pPr>
      <w:r w:rsidRPr="002A4C15">
        <w:rPr>
          <w:rFonts w:eastAsia="Times New Roman"/>
          <w:bCs/>
        </w:rPr>
        <w:t>global radiation</w:t>
      </w:r>
    </w:p>
    <w:p w:rsidR="00054888" w:rsidRPr="002A4C15" w:rsidRDefault="00054888" w:rsidP="00054888">
      <w:pPr>
        <w:rPr>
          <w:rFonts w:eastAsia="Times New Roman"/>
          <w:bCs/>
        </w:rPr>
      </w:pPr>
      <w:r w:rsidRPr="002A4C15">
        <w:rPr>
          <w:rFonts w:eastAsia="Times New Roman"/>
          <w:bCs/>
        </w:rPr>
        <w:t xml:space="preserve"> Concerns with data:</w:t>
      </w:r>
    </w:p>
    <w:p w:rsidR="00054888" w:rsidRPr="002A4C15" w:rsidRDefault="00054888" w:rsidP="00054888">
      <w:pPr>
        <w:numPr>
          <w:ilvl w:val="0"/>
          <w:numId w:val="7"/>
        </w:numPr>
        <w:rPr>
          <w:rFonts w:eastAsia="Times New Roman"/>
          <w:bCs/>
        </w:rPr>
      </w:pPr>
      <w:r w:rsidRPr="002A4C15">
        <w:rPr>
          <w:rFonts w:eastAsia="Times New Roman"/>
          <w:bCs/>
        </w:rPr>
        <w:t>only one sensor per parameter</w:t>
      </w:r>
    </w:p>
    <w:p w:rsidR="00054888" w:rsidRPr="002A4C15" w:rsidRDefault="00054888" w:rsidP="00054888">
      <w:pPr>
        <w:numPr>
          <w:ilvl w:val="0"/>
          <w:numId w:val="7"/>
        </w:numPr>
        <w:rPr>
          <w:rFonts w:eastAsia="Times New Roman"/>
          <w:bCs/>
        </w:rPr>
      </w:pPr>
      <w:r w:rsidRPr="002A4C15">
        <w:rPr>
          <w:rFonts w:eastAsia="Times New Roman"/>
          <w:bCs/>
        </w:rPr>
        <w:t>measurements only for 18 months</w:t>
      </w:r>
    </w:p>
    <w:p w:rsidR="00054888" w:rsidRPr="002A4C15" w:rsidRDefault="00054888" w:rsidP="00054888">
      <w:pPr>
        <w:numPr>
          <w:ilvl w:val="0"/>
          <w:numId w:val="7"/>
        </w:numPr>
        <w:rPr>
          <w:rFonts w:eastAsia="Times New Roman"/>
          <w:bCs/>
        </w:rPr>
      </w:pPr>
      <w:r w:rsidRPr="002A4C15">
        <w:rPr>
          <w:rFonts w:eastAsia="Times New Roman"/>
          <w:bCs/>
        </w:rPr>
        <w:t>birds have “interfered” with wind speed measuring – what else?</w:t>
      </w:r>
    </w:p>
    <w:p w:rsidR="00054888" w:rsidRPr="002A4C15" w:rsidRDefault="00054888" w:rsidP="00054888">
      <w:pPr>
        <w:numPr>
          <w:ilvl w:val="0"/>
          <w:numId w:val="7"/>
        </w:numPr>
        <w:rPr>
          <w:rFonts w:eastAsia="Times New Roman"/>
          <w:bCs/>
        </w:rPr>
      </w:pPr>
      <w:r w:rsidRPr="002A4C15">
        <w:rPr>
          <w:rFonts w:eastAsia="Times New Roman"/>
          <w:bCs/>
        </w:rPr>
        <w:t>obvious defective with RH sensor, could other sensors be wrong too but less dramatically?</w:t>
      </w:r>
    </w:p>
    <w:p w:rsidR="00054888" w:rsidRPr="002A4C15" w:rsidRDefault="00054888" w:rsidP="00054888">
      <w:pPr>
        <w:numPr>
          <w:ilvl w:val="0"/>
          <w:numId w:val="7"/>
        </w:numPr>
        <w:rPr>
          <w:rFonts w:eastAsia="Times New Roman"/>
          <w:bCs/>
        </w:rPr>
      </w:pPr>
      <w:r w:rsidRPr="002A4C15">
        <w:rPr>
          <w:rFonts w:eastAsia="Times New Roman"/>
          <w:bCs/>
        </w:rPr>
        <w:t>Questionable global radiation data</w:t>
      </w:r>
    </w:p>
    <w:p w:rsidR="00054888" w:rsidRPr="002A4C15" w:rsidRDefault="00054888" w:rsidP="00054888">
      <w:pPr>
        <w:numPr>
          <w:ilvl w:val="0"/>
          <w:numId w:val="7"/>
        </w:numPr>
        <w:rPr>
          <w:rFonts w:eastAsia="Times New Roman"/>
          <w:bCs/>
        </w:rPr>
      </w:pPr>
      <w:r w:rsidRPr="002A4C15">
        <w:rPr>
          <w:rFonts w:eastAsia="Times New Roman"/>
          <w:bCs/>
        </w:rPr>
        <w:t xml:space="preserve">No wet-bulb data – essential for evaporative cooling analysis </w:t>
      </w:r>
    </w:p>
    <w:p w:rsidR="00054888" w:rsidRDefault="00054888" w:rsidP="00054888">
      <w:pPr>
        <w:pStyle w:val="Heading2"/>
        <w:numPr>
          <w:ilvl w:val="0"/>
          <w:numId w:val="0"/>
        </w:numPr>
      </w:pPr>
    </w:p>
    <w:p w:rsidR="00054888" w:rsidRDefault="00054888" w:rsidP="00054888">
      <w:r>
        <w:br w:type="page"/>
      </w:r>
      <w:r w:rsidR="00C266C2">
        <w:rPr>
          <w:noProof/>
          <w:lang w:val="en-US"/>
        </w:rPr>
        <w:drawing>
          <wp:inline distT="0" distB="0" distL="0" distR="0">
            <wp:extent cx="5727700" cy="3549650"/>
            <wp:effectExtent l="2540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2"/>
                    <a:srcRect/>
                    <a:stretch>
                      <a:fillRect/>
                    </a:stretch>
                  </pic:blipFill>
                  <pic:spPr bwMode="auto">
                    <a:xfrm>
                      <a:off x="0" y="0"/>
                      <a:ext cx="5727700" cy="3549650"/>
                    </a:xfrm>
                    <a:prstGeom prst="rect">
                      <a:avLst/>
                    </a:prstGeom>
                    <a:noFill/>
                    <a:ln w="9525">
                      <a:noFill/>
                      <a:miter lim="800000"/>
                      <a:headEnd/>
                      <a:tailEnd/>
                    </a:ln>
                  </pic:spPr>
                </pic:pic>
              </a:graphicData>
            </a:graphic>
          </wp:inline>
        </w:drawing>
      </w:r>
    </w:p>
    <w:p w:rsidR="00054888" w:rsidRDefault="00054888" w:rsidP="00054888"/>
    <w:p w:rsidR="00054888" w:rsidRDefault="00C266C2" w:rsidP="00054888">
      <w:r>
        <w:rPr>
          <w:noProof/>
          <w:lang w:val="en-US"/>
        </w:rPr>
        <w:drawing>
          <wp:inline distT="0" distB="0" distL="0" distR="0">
            <wp:extent cx="5721350" cy="35433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3"/>
                    <a:srcRect/>
                    <a:stretch>
                      <a:fillRect/>
                    </a:stretch>
                  </pic:blipFill>
                  <pic:spPr bwMode="auto">
                    <a:xfrm>
                      <a:off x="0" y="0"/>
                      <a:ext cx="5721350" cy="3543300"/>
                    </a:xfrm>
                    <a:prstGeom prst="rect">
                      <a:avLst/>
                    </a:prstGeom>
                    <a:noFill/>
                    <a:ln w="9525">
                      <a:noFill/>
                      <a:miter lim="800000"/>
                      <a:headEnd/>
                      <a:tailEnd/>
                    </a:ln>
                  </pic:spPr>
                </pic:pic>
              </a:graphicData>
            </a:graphic>
          </wp:inline>
        </w:drawing>
      </w:r>
    </w:p>
    <w:p w:rsidR="00054888" w:rsidRDefault="00054888" w:rsidP="00054888"/>
    <w:p w:rsidR="00054888" w:rsidRDefault="00054888" w:rsidP="00054888"/>
    <w:p w:rsidR="00054888" w:rsidRDefault="00054888" w:rsidP="00054888"/>
    <w:p w:rsidR="00054888" w:rsidRDefault="00054888" w:rsidP="00054888"/>
    <w:sectPr w:rsidR="00054888" w:rsidSect="00054888">
      <w:footerReference w:type="default" r:id="rId84"/>
      <w:footerReference w:type="first" r:id="rId85"/>
      <w:pgSz w:w="11906" w:h="16838"/>
      <w:pgMar w:top="1440" w:right="1440" w:bottom="1440" w:left="1440" w:header="708" w:footer="708" w:gutter="0"/>
      <w:pgNumType w:start="1"/>
      <w:cols w:space="708"/>
      <w:titlePg/>
      <w:docGrid w:linePitch="360"/>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C08AF" w:rsidRDefault="007C08AF" w:rsidP="00054888">
      <w:pPr>
        <w:spacing w:after="0" w:line="240" w:lineRule="auto"/>
      </w:pPr>
      <w:r>
        <w:separator/>
      </w:r>
    </w:p>
  </w:endnote>
  <w:endnote w:type="continuationSeparator" w:id="0">
    <w:p w:rsidR="007C08AF" w:rsidRDefault="007C08AF" w:rsidP="0005488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Bell Centennial Address">
    <w:panose1 w:val="020B0500000000000000"/>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libri">
    <w:panose1 w:val="020F0502020204030204"/>
    <w:charset w:val="00"/>
    <w:family w:val="auto"/>
    <w:pitch w:val="variable"/>
    <w:sig w:usb0="00000003" w:usb1="00000000" w:usb2="00000000" w:usb3="00000000" w:csb0="00000001" w:csb1="00000000"/>
  </w:font>
  <w:font w:name="Batang">
    <w:altName w:val="바탕"/>
    <w:charset w:val="81"/>
    <w:family w:val="roman"/>
    <w:pitch w:val="variable"/>
    <w:sig w:usb0="B00002AF" w:usb1="69D77CFB" w:usb2="00000030" w:usb3="00000000" w:csb0="0008009F" w:csb1="00000000"/>
  </w:font>
  <w:font w:name="Cambria">
    <w:panose1 w:val="0204050305040603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Bell Centennial Name &amp; Number">
    <w:panose1 w:val="020B0500000000000000"/>
    <w:charset w:val="00"/>
    <w:family w:val="auto"/>
    <w:pitch w:val="variable"/>
    <w:sig w:usb0="00000003" w:usb1="00000000" w:usb2="00000000" w:usb3="00000000" w:csb0="00000001" w:csb1="00000000"/>
  </w:font>
  <w:font w:name="Cambria Math">
    <w:altName w:val="Cambria"/>
    <w:panose1 w:val="00000000000000000000"/>
    <w:charset w:val="4D"/>
    <w:family w:val="roman"/>
    <w:notTrueType/>
    <w:pitch w:val="default"/>
    <w:sig w:usb0="00000003" w:usb1="00000000" w:usb2="00000000" w:usb3="00000000" w:csb0="00000001" w:csb1="00000000"/>
  </w:font>
  <w:font w:name="Comic Sans MS">
    <w:panose1 w:val="030F070203030202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08AF" w:rsidRDefault="007C08AF" w:rsidP="00054888">
    <w:pPr>
      <w:pStyle w:val="Footer"/>
      <w:pBdr>
        <w:top w:val="thinThickSmallGap" w:sz="24" w:space="1" w:color="622423"/>
      </w:pBdr>
      <w:tabs>
        <w:tab w:val="clear" w:pos="4513"/>
      </w:tabs>
      <w:rPr>
        <w:rFonts w:ascii="Cambria" w:hAnsi="Cambria"/>
      </w:rPr>
    </w:pPr>
    <w:r w:rsidRPr="000F6D87">
      <w:t>Low Carbon Concept Appraisal, Soneva Fushi</w:t>
    </w:r>
    <w:r>
      <w:rPr>
        <w:rFonts w:ascii="Cambria" w:hAnsi="Cambria"/>
      </w:rPr>
      <w:tab/>
    </w:r>
    <w:r w:rsidRPr="000F6D87">
      <w:t xml:space="preserve">Page </w:t>
    </w:r>
    <w:fldSimple w:instr=" PAGE   \* MERGEFORMAT ">
      <w:r w:rsidR="00C266C2">
        <w:rPr>
          <w:noProof/>
        </w:rPr>
        <w:t>10</w:t>
      </w:r>
    </w:fldSimple>
  </w:p>
  <w:p w:rsidR="007C08AF" w:rsidRDefault="007C08AF">
    <w:pPr>
      <w:pStyle w:val="Footer"/>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C08AF" w:rsidRDefault="007C08AF" w:rsidP="00054888">
    <w:pPr>
      <w:pStyle w:val="Footer"/>
      <w:pBdr>
        <w:top w:val="thinThickSmallGap" w:sz="24" w:space="1" w:color="622423"/>
      </w:pBdr>
      <w:tabs>
        <w:tab w:val="clear" w:pos="4513"/>
      </w:tabs>
      <w:rPr>
        <w:rFonts w:ascii="Cambria" w:hAnsi="Cambria"/>
      </w:rPr>
    </w:pPr>
    <w:r w:rsidRPr="000F6D87">
      <w:t>Low Carbon Concept Appraisal, Soneva Fushi</w:t>
    </w:r>
    <w:r>
      <w:rPr>
        <w:rFonts w:ascii="Cambria" w:hAnsi="Cambria"/>
      </w:rPr>
      <w:tab/>
    </w:r>
    <w:r w:rsidRPr="000F6D87">
      <w:t xml:space="preserve">Page </w:t>
    </w:r>
    <w:fldSimple w:instr=" PAGE   \* MERGEFORMAT ">
      <w:r w:rsidR="00C266C2">
        <w:rPr>
          <w:noProof/>
        </w:rPr>
        <w:t>1</w:t>
      </w:r>
    </w:fldSimple>
  </w:p>
  <w:p w:rsidR="007C08AF" w:rsidRDefault="007C08AF">
    <w:pPr>
      <w:pStyle w:val="Footer"/>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C08AF" w:rsidRDefault="007C08AF" w:rsidP="00054888">
      <w:pPr>
        <w:spacing w:after="0" w:line="240" w:lineRule="auto"/>
      </w:pPr>
      <w:r>
        <w:separator/>
      </w:r>
    </w:p>
  </w:footnote>
  <w:footnote w:type="continuationSeparator" w:id="0">
    <w:p w:rsidR="007C08AF" w:rsidRDefault="007C08AF" w:rsidP="00054888">
      <w:pPr>
        <w:spacing w:after="0" w:line="240" w:lineRule="auto"/>
      </w:pPr>
      <w:r>
        <w:continuationSeparator/>
      </w:r>
    </w:p>
  </w:footnote>
</w:footnote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5pt;height:61pt" o:bullet="t">
        <v:imagedata r:id="rId1" o:title="cas bullet"/>
      </v:shape>
    </w:pict>
  </w:numPicBullet>
  <w:abstractNum w:abstractNumId="0">
    <w:nsid w:val="00AE3658"/>
    <w:multiLevelType w:val="hybridMultilevel"/>
    <w:tmpl w:val="3EC20B28"/>
    <w:lvl w:ilvl="0" w:tplc="25E0539C">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Bell Centennial Addres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Bell Centennial Addres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Bell Centennial Address"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4A82F42"/>
    <w:multiLevelType w:val="hybridMultilevel"/>
    <w:tmpl w:val="40D474DC"/>
    <w:lvl w:ilvl="0" w:tplc="25E0539C">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Bell Centennial Addres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Bell Centennial Addres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Bell Centennial Address"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29FB2D56"/>
    <w:multiLevelType w:val="hybridMultilevel"/>
    <w:tmpl w:val="E3F0ED26"/>
    <w:lvl w:ilvl="0" w:tplc="25E0539C">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Bell Centennial Addres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Bell Centennial Addres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Bell Centennial Address"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4E56035D"/>
    <w:multiLevelType w:val="hybridMultilevel"/>
    <w:tmpl w:val="85A2084A"/>
    <w:lvl w:ilvl="0" w:tplc="25E0539C">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Bell Centennial Addres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Bell Centennial Addres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Bell Centennial Address"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5B922972"/>
    <w:multiLevelType w:val="hybridMultilevel"/>
    <w:tmpl w:val="56F8E432"/>
    <w:lvl w:ilvl="0" w:tplc="25E0539C">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Bell Centennial Addres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Bell Centennial Addres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Bell Centennial Address"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5D025EA4"/>
    <w:multiLevelType w:val="hybridMultilevel"/>
    <w:tmpl w:val="137CEF9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60DA64DB"/>
    <w:multiLevelType w:val="multilevel"/>
    <w:tmpl w:val="91EA69A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7">
    <w:nsid w:val="6177502A"/>
    <w:multiLevelType w:val="hybridMultilevel"/>
    <w:tmpl w:val="3D7E7326"/>
    <w:lvl w:ilvl="0" w:tplc="25E0539C">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Bell Centennial Addres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Bell Centennial Addres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Bell Centennial Address"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6E981369"/>
    <w:multiLevelType w:val="hybridMultilevel"/>
    <w:tmpl w:val="A51A8974"/>
    <w:lvl w:ilvl="0" w:tplc="25E0539C">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Bell Centennial Addres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Bell Centennial Addres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Bell Centennial Address"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785A69BF"/>
    <w:multiLevelType w:val="hybridMultilevel"/>
    <w:tmpl w:val="13589A7C"/>
    <w:lvl w:ilvl="0" w:tplc="25E0539C">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Bell Centennial Addres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Bell Centennial Addres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Bell Centennial Address"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2"/>
  </w:num>
  <w:num w:numId="4">
    <w:abstractNumId w:val="4"/>
  </w:num>
  <w:num w:numId="5">
    <w:abstractNumId w:val="9"/>
  </w:num>
  <w:num w:numId="6">
    <w:abstractNumId w:val="1"/>
  </w:num>
  <w:num w:numId="7">
    <w:abstractNumId w:val="3"/>
  </w:num>
  <w:num w:numId="8">
    <w:abstractNumId w:val="5"/>
  </w:num>
  <w:num w:numId="9">
    <w:abstractNumId w:val="7"/>
  </w:num>
  <w:num w:numId="10">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00"/>
  <w:stylePaneFormatFilter w:val="5024"/>
  <w:defaultTabStop w:val="720"/>
  <w:drawingGridHorizontalSpacing w:val="110"/>
  <w:displayHorizontalDrawingGridEvery w:val="2"/>
  <w:characterSpacingControl w:val="doNotCompress"/>
  <w:savePreviewPicture/>
  <w:hdrShapeDefaults>
    <o:shapedefaults v:ext="edit" spidmax="38914" fill="f" fillcolor="white" stroke="f">
      <v:fill color="white" on="f"/>
      <v:stroke on="f"/>
    </o:shapedefaults>
  </w:hdrShapeDefaults>
  <w:footnotePr>
    <w:footnote w:id="-1"/>
    <w:footnote w:id="0"/>
  </w:footnotePr>
  <w:endnotePr>
    <w:endnote w:id="-1"/>
    <w:endnote w:id="0"/>
  </w:endnotePr>
  <w:compat>
    <w:useFELayout/>
  </w:compat>
  <w:rsids>
    <w:rsidRoot w:val="00605B75"/>
    <w:rsid w:val="00054888"/>
    <w:rsid w:val="00276A4A"/>
    <w:rsid w:val="005052B7"/>
    <w:rsid w:val="007C08AF"/>
    <w:rsid w:val="007F6D7A"/>
    <w:rsid w:val="009715F3"/>
    <w:rsid w:val="00B241FA"/>
    <w:rsid w:val="00BC0F47"/>
    <w:rsid w:val="00C266C2"/>
    <w:rsid w:val="00E77CBD"/>
  </w:rsids>
  <m:mathPr>
    <m:mathFont m:val="Courier"/>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8914" fill="f" fillcolor="white" stroke="f">
      <v:fill color="white" on="f"/>
      <v:stroke on="f"/>
    </o:shapedefaults>
    <o:shapelayout v:ext="edit">
      <o:idmap v:ext="edit" data="1"/>
      <o:regrouptable v:ext="edit">
        <o:entry new="1" old="0"/>
        <o:entry new="2" old="0"/>
        <o:entry new="3" old="2"/>
        <o:entry new="4" old="0"/>
        <o:entry new="5" old="0"/>
        <o:entry new="6"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Batang" w:hAnsi="Calibri"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1AAD"/>
    <w:pPr>
      <w:spacing w:after="200" w:line="276" w:lineRule="auto"/>
    </w:pPr>
    <w:rPr>
      <w:sz w:val="22"/>
      <w:szCs w:val="22"/>
      <w:lang w:val="en-GB"/>
    </w:rPr>
  </w:style>
  <w:style w:type="paragraph" w:styleId="Heading1">
    <w:name w:val="heading 1"/>
    <w:basedOn w:val="Normal"/>
    <w:next w:val="Normal"/>
    <w:link w:val="Heading1Char"/>
    <w:uiPriority w:val="9"/>
    <w:qFormat/>
    <w:rsid w:val="006F1CAB"/>
    <w:pPr>
      <w:keepNext/>
      <w:keepLines/>
      <w:numPr>
        <w:numId w:val="1"/>
      </w:numPr>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unhideWhenUsed/>
    <w:qFormat/>
    <w:rsid w:val="007F6D7A"/>
    <w:pPr>
      <w:keepNext/>
      <w:keepLines/>
      <w:numPr>
        <w:ilvl w:val="1"/>
        <w:numId w:val="1"/>
      </w:numPr>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
    <w:unhideWhenUsed/>
    <w:qFormat/>
    <w:rsid w:val="006F1CAB"/>
    <w:pPr>
      <w:keepNext/>
      <w:keepLines/>
      <w:numPr>
        <w:ilvl w:val="2"/>
        <w:numId w:val="1"/>
      </w:numPr>
      <w:spacing w:before="200" w:after="0"/>
      <w:outlineLvl w:val="2"/>
    </w:pPr>
    <w:rPr>
      <w:rFonts w:ascii="Cambria" w:eastAsia="Times New Roman" w:hAnsi="Cambria"/>
      <w:b/>
      <w:bCs/>
      <w:color w:val="4F81BD"/>
    </w:rPr>
  </w:style>
  <w:style w:type="paragraph" w:styleId="Heading4">
    <w:name w:val="heading 4"/>
    <w:basedOn w:val="Normal"/>
    <w:next w:val="Normal"/>
    <w:link w:val="Heading4Char"/>
    <w:uiPriority w:val="9"/>
    <w:semiHidden/>
    <w:unhideWhenUsed/>
    <w:qFormat/>
    <w:rsid w:val="006F1CAB"/>
    <w:pPr>
      <w:keepNext/>
      <w:keepLines/>
      <w:numPr>
        <w:ilvl w:val="3"/>
        <w:numId w:val="1"/>
      </w:numPr>
      <w:spacing w:before="200" w:after="0"/>
      <w:outlineLvl w:val="3"/>
    </w:pPr>
    <w:rPr>
      <w:rFonts w:ascii="Cambria" w:eastAsia="Times New Roman" w:hAnsi="Cambria"/>
      <w:b/>
      <w:bCs/>
      <w:i/>
      <w:iCs/>
      <w:color w:val="4F81BD"/>
    </w:rPr>
  </w:style>
  <w:style w:type="paragraph" w:styleId="Heading5">
    <w:name w:val="heading 5"/>
    <w:basedOn w:val="Normal"/>
    <w:next w:val="Normal"/>
    <w:link w:val="Heading5Char"/>
    <w:uiPriority w:val="9"/>
    <w:semiHidden/>
    <w:unhideWhenUsed/>
    <w:qFormat/>
    <w:rsid w:val="006F1CAB"/>
    <w:pPr>
      <w:keepNext/>
      <w:keepLines/>
      <w:numPr>
        <w:ilvl w:val="4"/>
        <w:numId w:val="1"/>
      </w:numPr>
      <w:spacing w:before="200" w:after="0"/>
      <w:outlineLvl w:val="4"/>
    </w:pPr>
    <w:rPr>
      <w:rFonts w:ascii="Cambria" w:eastAsia="Times New Roman" w:hAnsi="Cambria"/>
      <w:color w:val="243F60"/>
    </w:rPr>
  </w:style>
  <w:style w:type="paragraph" w:styleId="Heading6">
    <w:name w:val="heading 6"/>
    <w:basedOn w:val="Normal"/>
    <w:next w:val="Normal"/>
    <w:link w:val="Heading6Char"/>
    <w:uiPriority w:val="9"/>
    <w:semiHidden/>
    <w:unhideWhenUsed/>
    <w:qFormat/>
    <w:rsid w:val="006F1CAB"/>
    <w:pPr>
      <w:keepNext/>
      <w:keepLines/>
      <w:numPr>
        <w:ilvl w:val="5"/>
        <w:numId w:val="1"/>
      </w:numPr>
      <w:spacing w:before="200" w:after="0"/>
      <w:outlineLvl w:val="5"/>
    </w:pPr>
    <w:rPr>
      <w:rFonts w:ascii="Cambria" w:eastAsia="Times New Roman" w:hAnsi="Cambria"/>
      <w:i/>
      <w:iCs/>
      <w:color w:val="243F60"/>
    </w:rPr>
  </w:style>
  <w:style w:type="paragraph" w:styleId="Heading7">
    <w:name w:val="heading 7"/>
    <w:basedOn w:val="Normal"/>
    <w:next w:val="Normal"/>
    <w:link w:val="Heading7Char"/>
    <w:uiPriority w:val="9"/>
    <w:semiHidden/>
    <w:unhideWhenUsed/>
    <w:qFormat/>
    <w:rsid w:val="006F1CAB"/>
    <w:pPr>
      <w:keepNext/>
      <w:keepLines/>
      <w:numPr>
        <w:ilvl w:val="6"/>
        <w:numId w:val="1"/>
      </w:numPr>
      <w:spacing w:before="200" w:after="0"/>
      <w:outlineLvl w:val="6"/>
    </w:pPr>
    <w:rPr>
      <w:rFonts w:ascii="Cambria" w:eastAsia="Times New Roman" w:hAnsi="Cambria"/>
      <w:i/>
      <w:iCs/>
      <w:color w:val="404040"/>
    </w:rPr>
  </w:style>
  <w:style w:type="paragraph" w:styleId="Heading8">
    <w:name w:val="heading 8"/>
    <w:basedOn w:val="Normal"/>
    <w:next w:val="Normal"/>
    <w:link w:val="Heading8Char"/>
    <w:uiPriority w:val="9"/>
    <w:semiHidden/>
    <w:unhideWhenUsed/>
    <w:qFormat/>
    <w:rsid w:val="006F1CAB"/>
    <w:pPr>
      <w:keepNext/>
      <w:keepLines/>
      <w:numPr>
        <w:ilvl w:val="7"/>
        <w:numId w:val="1"/>
      </w:numPr>
      <w:spacing w:before="200" w:after="0"/>
      <w:outlineLvl w:val="7"/>
    </w:pPr>
    <w:rPr>
      <w:rFonts w:ascii="Cambria" w:eastAsia="Times New Roman" w:hAnsi="Cambria"/>
      <w:color w:val="404040"/>
      <w:sz w:val="20"/>
      <w:szCs w:val="20"/>
    </w:rPr>
  </w:style>
  <w:style w:type="paragraph" w:styleId="Heading9">
    <w:name w:val="heading 9"/>
    <w:basedOn w:val="Normal"/>
    <w:next w:val="Normal"/>
    <w:link w:val="Heading9Char"/>
    <w:uiPriority w:val="9"/>
    <w:semiHidden/>
    <w:unhideWhenUsed/>
    <w:qFormat/>
    <w:rsid w:val="006F1CAB"/>
    <w:pPr>
      <w:keepNext/>
      <w:keepLines/>
      <w:numPr>
        <w:ilvl w:val="8"/>
        <w:numId w:val="1"/>
      </w:numPr>
      <w:spacing w:before="200" w:after="0"/>
      <w:outlineLvl w:val="8"/>
    </w:pPr>
    <w:rPr>
      <w:rFonts w:ascii="Cambria" w:eastAsia="Times New Roman" w:hAnsi="Cambria"/>
      <w:i/>
      <w:iCs/>
      <w:color w:val="404040"/>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1Char">
    <w:name w:val="Heading 1 Char"/>
    <w:basedOn w:val="DefaultParagraphFont"/>
    <w:link w:val="Heading1"/>
    <w:uiPriority w:val="9"/>
    <w:rsid w:val="006F1CAB"/>
    <w:rPr>
      <w:rFonts w:ascii="Cambria" w:eastAsia="Times New Roman" w:hAnsi="Cambria"/>
      <w:b/>
      <w:bCs/>
      <w:color w:val="365F91"/>
      <w:sz w:val="28"/>
      <w:szCs w:val="28"/>
      <w:lang w:val="en-GB"/>
    </w:rPr>
  </w:style>
  <w:style w:type="character" w:customStyle="1" w:styleId="Heading2Char">
    <w:name w:val="Heading 2 Char"/>
    <w:basedOn w:val="DefaultParagraphFont"/>
    <w:link w:val="Heading2"/>
    <w:uiPriority w:val="9"/>
    <w:rsid w:val="007F6D7A"/>
    <w:rPr>
      <w:rFonts w:ascii="Cambria" w:eastAsia="Times New Roman" w:hAnsi="Cambria"/>
      <w:b/>
      <w:bCs/>
      <w:color w:val="4F81BD"/>
      <w:sz w:val="26"/>
      <w:szCs w:val="26"/>
      <w:lang w:val="en-GB"/>
    </w:rPr>
  </w:style>
  <w:style w:type="character" w:customStyle="1" w:styleId="Heading3Char">
    <w:name w:val="Heading 3 Char"/>
    <w:basedOn w:val="DefaultParagraphFont"/>
    <w:link w:val="Heading3"/>
    <w:uiPriority w:val="9"/>
    <w:rsid w:val="006F1CAB"/>
    <w:rPr>
      <w:rFonts w:ascii="Cambria" w:eastAsia="Times New Roman" w:hAnsi="Cambria"/>
      <w:b/>
      <w:bCs/>
      <w:color w:val="4F81BD"/>
      <w:sz w:val="22"/>
      <w:szCs w:val="22"/>
      <w:lang w:val="en-GB"/>
    </w:rPr>
  </w:style>
  <w:style w:type="character" w:customStyle="1" w:styleId="Heading4Char">
    <w:name w:val="Heading 4 Char"/>
    <w:basedOn w:val="DefaultParagraphFont"/>
    <w:link w:val="Heading4"/>
    <w:uiPriority w:val="9"/>
    <w:semiHidden/>
    <w:rsid w:val="006F1CAB"/>
    <w:rPr>
      <w:rFonts w:ascii="Cambria" w:eastAsia="Times New Roman" w:hAnsi="Cambria"/>
      <w:b/>
      <w:bCs/>
      <w:i/>
      <w:iCs/>
      <w:color w:val="4F81BD"/>
      <w:sz w:val="22"/>
      <w:szCs w:val="22"/>
      <w:lang w:val="en-GB"/>
    </w:rPr>
  </w:style>
  <w:style w:type="character" w:customStyle="1" w:styleId="Heading5Char">
    <w:name w:val="Heading 5 Char"/>
    <w:basedOn w:val="DefaultParagraphFont"/>
    <w:link w:val="Heading5"/>
    <w:uiPriority w:val="9"/>
    <w:semiHidden/>
    <w:rsid w:val="006F1CAB"/>
    <w:rPr>
      <w:rFonts w:ascii="Cambria" w:eastAsia="Times New Roman" w:hAnsi="Cambria"/>
      <w:color w:val="243F60"/>
      <w:sz w:val="22"/>
      <w:szCs w:val="22"/>
      <w:lang w:val="en-GB"/>
    </w:rPr>
  </w:style>
  <w:style w:type="character" w:customStyle="1" w:styleId="Heading6Char">
    <w:name w:val="Heading 6 Char"/>
    <w:basedOn w:val="DefaultParagraphFont"/>
    <w:link w:val="Heading6"/>
    <w:uiPriority w:val="9"/>
    <w:semiHidden/>
    <w:rsid w:val="006F1CAB"/>
    <w:rPr>
      <w:rFonts w:ascii="Cambria" w:eastAsia="Times New Roman" w:hAnsi="Cambria"/>
      <w:i/>
      <w:iCs/>
      <w:color w:val="243F60"/>
      <w:sz w:val="22"/>
      <w:szCs w:val="22"/>
      <w:lang w:val="en-GB"/>
    </w:rPr>
  </w:style>
  <w:style w:type="character" w:customStyle="1" w:styleId="Heading7Char">
    <w:name w:val="Heading 7 Char"/>
    <w:basedOn w:val="DefaultParagraphFont"/>
    <w:link w:val="Heading7"/>
    <w:uiPriority w:val="9"/>
    <w:semiHidden/>
    <w:rsid w:val="006F1CAB"/>
    <w:rPr>
      <w:rFonts w:ascii="Cambria" w:eastAsia="Times New Roman" w:hAnsi="Cambria"/>
      <w:i/>
      <w:iCs/>
      <w:color w:val="404040"/>
      <w:sz w:val="22"/>
      <w:szCs w:val="22"/>
      <w:lang w:val="en-GB"/>
    </w:rPr>
  </w:style>
  <w:style w:type="character" w:customStyle="1" w:styleId="Heading8Char">
    <w:name w:val="Heading 8 Char"/>
    <w:basedOn w:val="DefaultParagraphFont"/>
    <w:link w:val="Heading8"/>
    <w:uiPriority w:val="9"/>
    <w:semiHidden/>
    <w:rsid w:val="006F1CAB"/>
    <w:rPr>
      <w:rFonts w:ascii="Cambria" w:eastAsia="Times New Roman" w:hAnsi="Cambria"/>
      <w:color w:val="404040"/>
      <w:lang w:val="en-GB"/>
    </w:rPr>
  </w:style>
  <w:style w:type="character" w:customStyle="1" w:styleId="Heading9Char">
    <w:name w:val="Heading 9 Char"/>
    <w:basedOn w:val="DefaultParagraphFont"/>
    <w:link w:val="Heading9"/>
    <w:uiPriority w:val="9"/>
    <w:semiHidden/>
    <w:rsid w:val="006F1CAB"/>
    <w:rPr>
      <w:rFonts w:ascii="Cambria" w:eastAsia="Times New Roman" w:hAnsi="Cambria"/>
      <w:i/>
      <w:iCs/>
      <w:color w:val="404040"/>
      <w:lang w:val="en-GB"/>
    </w:rPr>
  </w:style>
  <w:style w:type="paragraph" w:styleId="ListParagraph">
    <w:name w:val="List Paragraph"/>
    <w:basedOn w:val="Normal"/>
    <w:uiPriority w:val="34"/>
    <w:qFormat/>
    <w:rsid w:val="00605B75"/>
    <w:pPr>
      <w:ind w:left="720"/>
      <w:contextualSpacing/>
    </w:pPr>
  </w:style>
  <w:style w:type="paragraph" w:styleId="BalloonText">
    <w:name w:val="Balloon Text"/>
    <w:basedOn w:val="Normal"/>
    <w:link w:val="BalloonTextChar"/>
    <w:uiPriority w:val="99"/>
    <w:semiHidden/>
    <w:unhideWhenUsed/>
    <w:rsid w:val="001563F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563F4"/>
    <w:rPr>
      <w:rFonts w:ascii="Tahoma" w:hAnsi="Tahoma" w:cs="Tahoma"/>
      <w:sz w:val="16"/>
      <w:szCs w:val="16"/>
    </w:rPr>
  </w:style>
  <w:style w:type="paragraph" w:customStyle="1" w:styleId="WSPBodyText">
    <w:name w:val="WSP Body Text"/>
    <w:link w:val="WSPBodyTextChar"/>
    <w:rsid w:val="00645178"/>
    <w:pPr>
      <w:spacing w:after="130" w:line="260" w:lineRule="atLeast"/>
    </w:pPr>
    <w:rPr>
      <w:rFonts w:ascii="Arial" w:eastAsia="Times New Roman" w:hAnsi="Arial"/>
      <w:w w:val="95"/>
      <w:lang w:val="en-GB"/>
    </w:rPr>
  </w:style>
  <w:style w:type="character" w:customStyle="1" w:styleId="WSPBodyTextChar">
    <w:name w:val="WSP Body Text Char"/>
    <w:basedOn w:val="DefaultParagraphFont"/>
    <w:link w:val="WSPBodyText"/>
    <w:rsid w:val="00645178"/>
    <w:rPr>
      <w:rFonts w:ascii="Arial" w:eastAsia="Times New Roman" w:hAnsi="Arial"/>
      <w:w w:val="95"/>
      <w:lang w:val="en-GB" w:eastAsia="en-US" w:bidi="ar-SA"/>
    </w:rPr>
  </w:style>
  <w:style w:type="table" w:styleId="TableGrid">
    <w:name w:val="Table Grid"/>
    <w:basedOn w:val="TableNormal"/>
    <w:uiPriority w:val="59"/>
    <w:rsid w:val="00D15BF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link w:val="NoSpacingChar"/>
    <w:uiPriority w:val="1"/>
    <w:qFormat/>
    <w:rsid w:val="00C608ED"/>
    <w:rPr>
      <w:rFonts w:eastAsia="Times New Roman"/>
      <w:sz w:val="22"/>
      <w:szCs w:val="22"/>
    </w:rPr>
  </w:style>
  <w:style w:type="character" w:customStyle="1" w:styleId="NoSpacingChar">
    <w:name w:val="No Spacing Char"/>
    <w:basedOn w:val="DefaultParagraphFont"/>
    <w:link w:val="NoSpacing"/>
    <w:uiPriority w:val="1"/>
    <w:rsid w:val="00C608ED"/>
    <w:rPr>
      <w:rFonts w:eastAsia="Times New Roman"/>
      <w:sz w:val="22"/>
      <w:szCs w:val="22"/>
      <w:lang w:val="en-US" w:eastAsia="en-US" w:bidi="ar-SA"/>
    </w:rPr>
  </w:style>
  <w:style w:type="paragraph" w:styleId="TOCHeading">
    <w:name w:val="TOC Heading"/>
    <w:basedOn w:val="Heading1"/>
    <w:next w:val="Normal"/>
    <w:uiPriority w:val="39"/>
    <w:semiHidden/>
    <w:unhideWhenUsed/>
    <w:qFormat/>
    <w:rsid w:val="00C608ED"/>
    <w:pPr>
      <w:numPr>
        <w:numId w:val="0"/>
      </w:numPr>
      <w:outlineLvl w:val="9"/>
    </w:pPr>
    <w:rPr>
      <w:lang w:val="en-US"/>
    </w:rPr>
  </w:style>
  <w:style w:type="paragraph" w:styleId="TOC2">
    <w:name w:val="toc 2"/>
    <w:basedOn w:val="Normal"/>
    <w:next w:val="Normal"/>
    <w:autoRedefine/>
    <w:uiPriority w:val="39"/>
    <w:unhideWhenUsed/>
    <w:qFormat/>
    <w:rsid w:val="004C7979"/>
    <w:pPr>
      <w:tabs>
        <w:tab w:val="left" w:pos="880"/>
        <w:tab w:val="right" w:leader="dot" w:pos="9016"/>
      </w:tabs>
      <w:spacing w:after="0" w:line="240" w:lineRule="auto"/>
      <w:ind w:left="220"/>
    </w:pPr>
    <w:rPr>
      <w:rFonts w:eastAsia="Times New Roman"/>
      <w:lang w:val="en-US"/>
    </w:rPr>
  </w:style>
  <w:style w:type="paragraph" w:styleId="TOC1">
    <w:name w:val="toc 1"/>
    <w:basedOn w:val="Normal"/>
    <w:next w:val="Normal"/>
    <w:autoRedefine/>
    <w:uiPriority w:val="39"/>
    <w:unhideWhenUsed/>
    <w:qFormat/>
    <w:rsid w:val="00C608ED"/>
    <w:pPr>
      <w:spacing w:after="100"/>
    </w:pPr>
    <w:rPr>
      <w:rFonts w:eastAsia="Times New Roman"/>
      <w:lang w:val="en-US"/>
    </w:rPr>
  </w:style>
  <w:style w:type="paragraph" w:styleId="TOC3">
    <w:name w:val="toc 3"/>
    <w:basedOn w:val="Normal"/>
    <w:next w:val="Normal"/>
    <w:autoRedefine/>
    <w:uiPriority w:val="39"/>
    <w:unhideWhenUsed/>
    <w:qFormat/>
    <w:rsid w:val="00C608ED"/>
    <w:pPr>
      <w:spacing w:after="100"/>
      <w:ind w:left="440"/>
    </w:pPr>
    <w:rPr>
      <w:rFonts w:eastAsia="Times New Roman"/>
      <w:lang w:val="en-US"/>
    </w:rPr>
  </w:style>
  <w:style w:type="character" w:styleId="Hyperlink">
    <w:name w:val="Hyperlink"/>
    <w:basedOn w:val="DefaultParagraphFont"/>
    <w:uiPriority w:val="99"/>
    <w:unhideWhenUsed/>
    <w:rsid w:val="00C608ED"/>
    <w:rPr>
      <w:color w:val="0000FF"/>
      <w:u w:val="single"/>
    </w:rPr>
  </w:style>
  <w:style w:type="character" w:customStyle="1" w:styleId="apple-style-span">
    <w:name w:val="apple-style-span"/>
    <w:basedOn w:val="DefaultParagraphFont"/>
    <w:rsid w:val="00DB6990"/>
  </w:style>
  <w:style w:type="paragraph" w:styleId="Header">
    <w:name w:val="header"/>
    <w:basedOn w:val="Normal"/>
    <w:link w:val="HeaderChar"/>
    <w:uiPriority w:val="99"/>
    <w:semiHidden/>
    <w:unhideWhenUsed/>
    <w:rsid w:val="00204C2A"/>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204C2A"/>
  </w:style>
  <w:style w:type="paragraph" w:styleId="Footer">
    <w:name w:val="footer"/>
    <w:basedOn w:val="Normal"/>
    <w:link w:val="FooterChar"/>
    <w:uiPriority w:val="99"/>
    <w:unhideWhenUsed/>
    <w:rsid w:val="00204C2A"/>
    <w:pPr>
      <w:tabs>
        <w:tab w:val="center" w:pos="4513"/>
        <w:tab w:val="right" w:pos="9026"/>
      </w:tabs>
      <w:spacing w:after="0" w:line="240" w:lineRule="auto"/>
    </w:pPr>
  </w:style>
  <w:style w:type="character" w:customStyle="1" w:styleId="FooterChar">
    <w:name w:val="Footer Char"/>
    <w:basedOn w:val="DefaultParagraphFont"/>
    <w:link w:val="Footer"/>
    <w:uiPriority w:val="99"/>
    <w:rsid w:val="00204C2A"/>
  </w:style>
  <w:style w:type="character" w:styleId="PlaceholderText">
    <w:name w:val="Placeholder Text"/>
    <w:basedOn w:val="DefaultParagraphFont"/>
    <w:uiPriority w:val="99"/>
    <w:semiHidden/>
    <w:rsid w:val="00DC19F2"/>
    <w:rPr>
      <w:color w:val="808080"/>
    </w:rPr>
  </w:style>
  <w:style w:type="table" w:customStyle="1" w:styleId="LightShading-Accent11">
    <w:name w:val="Light Shading - Accent 11"/>
    <w:basedOn w:val="TableNormal"/>
    <w:uiPriority w:val="60"/>
    <w:rsid w:val="003C7CD4"/>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FootnoteText">
    <w:name w:val="footnote text"/>
    <w:basedOn w:val="Normal"/>
    <w:link w:val="FootnoteTextChar"/>
    <w:uiPriority w:val="99"/>
    <w:semiHidden/>
    <w:unhideWhenUsed/>
    <w:rsid w:val="00D76646"/>
    <w:rPr>
      <w:sz w:val="20"/>
      <w:szCs w:val="20"/>
    </w:rPr>
  </w:style>
  <w:style w:type="character" w:customStyle="1" w:styleId="FootnoteTextChar">
    <w:name w:val="Footnote Text Char"/>
    <w:basedOn w:val="DefaultParagraphFont"/>
    <w:link w:val="FootnoteText"/>
    <w:uiPriority w:val="99"/>
    <w:semiHidden/>
    <w:rsid w:val="00D76646"/>
    <w:rPr>
      <w:lang w:eastAsia="en-US"/>
    </w:rPr>
  </w:style>
  <w:style w:type="character" w:styleId="FootnoteReference">
    <w:name w:val="footnote reference"/>
    <w:basedOn w:val="DefaultParagraphFont"/>
    <w:uiPriority w:val="99"/>
    <w:semiHidden/>
    <w:unhideWhenUsed/>
    <w:rsid w:val="00D76646"/>
    <w:rPr>
      <w:vertAlign w:val="superscript"/>
    </w:rPr>
  </w:style>
</w:styles>
</file>

<file path=word/webSettings.xml><?xml version="1.0" encoding="utf-8"?>
<w:webSettings xmlns:r="http://schemas.openxmlformats.org/officeDocument/2006/relationships" xmlns:w="http://schemas.openxmlformats.org/wordprocessingml/2006/main">
  <w:divs>
    <w:div w:id="476065">
      <w:bodyDiv w:val="1"/>
      <w:marLeft w:val="0"/>
      <w:marRight w:val="0"/>
      <w:marTop w:val="0"/>
      <w:marBottom w:val="0"/>
      <w:divBdr>
        <w:top w:val="none" w:sz="0" w:space="0" w:color="auto"/>
        <w:left w:val="none" w:sz="0" w:space="0" w:color="auto"/>
        <w:bottom w:val="none" w:sz="0" w:space="0" w:color="auto"/>
        <w:right w:val="none" w:sz="0" w:space="0" w:color="auto"/>
      </w:divBdr>
    </w:div>
    <w:div w:id="72551452">
      <w:bodyDiv w:val="1"/>
      <w:marLeft w:val="0"/>
      <w:marRight w:val="0"/>
      <w:marTop w:val="0"/>
      <w:marBottom w:val="0"/>
      <w:divBdr>
        <w:top w:val="none" w:sz="0" w:space="0" w:color="auto"/>
        <w:left w:val="none" w:sz="0" w:space="0" w:color="auto"/>
        <w:bottom w:val="none" w:sz="0" w:space="0" w:color="auto"/>
        <w:right w:val="none" w:sz="0" w:space="0" w:color="auto"/>
      </w:divBdr>
    </w:div>
    <w:div w:id="120543127">
      <w:bodyDiv w:val="1"/>
      <w:marLeft w:val="0"/>
      <w:marRight w:val="0"/>
      <w:marTop w:val="0"/>
      <w:marBottom w:val="0"/>
      <w:divBdr>
        <w:top w:val="none" w:sz="0" w:space="0" w:color="auto"/>
        <w:left w:val="none" w:sz="0" w:space="0" w:color="auto"/>
        <w:bottom w:val="none" w:sz="0" w:space="0" w:color="auto"/>
        <w:right w:val="none" w:sz="0" w:space="0" w:color="auto"/>
      </w:divBdr>
    </w:div>
    <w:div w:id="124390572">
      <w:bodyDiv w:val="1"/>
      <w:marLeft w:val="0"/>
      <w:marRight w:val="0"/>
      <w:marTop w:val="0"/>
      <w:marBottom w:val="0"/>
      <w:divBdr>
        <w:top w:val="none" w:sz="0" w:space="0" w:color="auto"/>
        <w:left w:val="none" w:sz="0" w:space="0" w:color="auto"/>
        <w:bottom w:val="none" w:sz="0" w:space="0" w:color="auto"/>
        <w:right w:val="none" w:sz="0" w:space="0" w:color="auto"/>
      </w:divBdr>
    </w:div>
    <w:div w:id="148331264">
      <w:bodyDiv w:val="1"/>
      <w:marLeft w:val="0"/>
      <w:marRight w:val="0"/>
      <w:marTop w:val="0"/>
      <w:marBottom w:val="0"/>
      <w:divBdr>
        <w:top w:val="none" w:sz="0" w:space="0" w:color="auto"/>
        <w:left w:val="none" w:sz="0" w:space="0" w:color="auto"/>
        <w:bottom w:val="none" w:sz="0" w:space="0" w:color="auto"/>
        <w:right w:val="none" w:sz="0" w:space="0" w:color="auto"/>
      </w:divBdr>
    </w:div>
    <w:div w:id="349182541">
      <w:bodyDiv w:val="1"/>
      <w:marLeft w:val="0"/>
      <w:marRight w:val="0"/>
      <w:marTop w:val="0"/>
      <w:marBottom w:val="0"/>
      <w:divBdr>
        <w:top w:val="none" w:sz="0" w:space="0" w:color="auto"/>
        <w:left w:val="none" w:sz="0" w:space="0" w:color="auto"/>
        <w:bottom w:val="none" w:sz="0" w:space="0" w:color="auto"/>
        <w:right w:val="none" w:sz="0" w:space="0" w:color="auto"/>
      </w:divBdr>
    </w:div>
    <w:div w:id="390545133">
      <w:bodyDiv w:val="1"/>
      <w:marLeft w:val="0"/>
      <w:marRight w:val="0"/>
      <w:marTop w:val="0"/>
      <w:marBottom w:val="0"/>
      <w:divBdr>
        <w:top w:val="none" w:sz="0" w:space="0" w:color="auto"/>
        <w:left w:val="none" w:sz="0" w:space="0" w:color="auto"/>
        <w:bottom w:val="none" w:sz="0" w:space="0" w:color="auto"/>
        <w:right w:val="none" w:sz="0" w:space="0" w:color="auto"/>
      </w:divBdr>
    </w:div>
    <w:div w:id="431978431">
      <w:bodyDiv w:val="1"/>
      <w:marLeft w:val="0"/>
      <w:marRight w:val="0"/>
      <w:marTop w:val="0"/>
      <w:marBottom w:val="0"/>
      <w:divBdr>
        <w:top w:val="none" w:sz="0" w:space="0" w:color="auto"/>
        <w:left w:val="none" w:sz="0" w:space="0" w:color="auto"/>
        <w:bottom w:val="none" w:sz="0" w:space="0" w:color="auto"/>
        <w:right w:val="none" w:sz="0" w:space="0" w:color="auto"/>
      </w:divBdr>
    </w:div>
    <w:div w:id="444270119">
      <w:bodyDiv w:val="1"/>
      <w:marLeft w:val="0"/>
      <w:marRight w:val="0"/>
      <w:marTop w:val="0"/>
      <w:marBottom w:val="0"/>
      <w:divBdr>
        <w:top w:val="none" w:sz="0" w:space="0" w:color="auto"/>
        <w:left w:val="none" w:sz="0" w:space="0" w:color="auto"/>
        <w:bottom w:val="none" w:sz="0" w:space="0" w:color="auto"/>
        <w:right w:val="none" w:sz="0" w:space="0" w:color="auto"/>
      </w:divBdr>
    </w:div>
    <w:div w:id="467624577">
      <w:bodyDiv w:val="1"/>
      <w:marLeft w:val="0"/>
      <w:marRight w:val="0"/>
      <w:marTop w:val="0"/>
      <w:marBottom w:val="0"/>
      <w:divBdr>
        <w:top w:val="none" w:sz="0" w:space="0" w:color="auto"/>
        <w:left w:val="none" w:sz="0" w:space="0" w:color="auto"/>
        <w:bottom w:val="none" w:sz="0" w:space="0" w:color="auto"/>
        <w:right w:val="none" w:sz="0" w:space="0" w:color="auto"/>
      </w:divBdr>
    </w:div>
    <w:div w:id="482233273">
      <w:bodyDiv w:val="1"/>
      <w:marLeft w:val="0"/>
      <w:marRight w:val="0"/>
      <w:marTop w:val="0"/>
      <w:marBottom w:val="0"/>
      <w:divBdr>
        <w:top w:val="none" w:sz="0" w:space="0" w:color="auto"/>
        <w:left w:val="none" w:sz="0" w:space="0" w:color="auto"/>
        <w:bottom w:val="none" w:sz="0" w:space="0" w:color="auto"/>
        <w:right w:val="none" w:sz="0" w:space="0" w:color="auto"/>
      </w:divBdr>
    </w:div>
    <w:div w:id="531455309">
      <w:bodyDiv w:val="1"/>
      <w:marLeft w:val="0"/>
      <w:marRight w:val="0"/>
      <w:marTop w:val="0"/>
      <w:marBottom w:val="0"/>
      <w:divBdr>
        <w:top w:val="none" w:sz="0" w:space="0" w:color="auto"/>
        <w:left w:val="none" w:sz="0" w:space="0" w:color="auto"/>
        <w:bottom w:val="none" w:sz="0" w:space="0" w:color="auto"/>
        <w:right w:val="none" w:sz="0" w:space="0" w:color="auto"/>
      </w:divBdr>
    </w:div>
    <w:div w:id="631256697">
      <w:bodyDiv w:val="1"/>
      <w:marLeft w:val="0"/>
      <w:marRight w:val="0"/>
      <w:marTop w:val="0"/>
      <w:marBottom w:val="0"/>
      <w:divBdr>
        <w:top w:val="none" w:sz="0" w:space="0" w:color="auto"/>
        <w:left w:val="none" w:sz="0" w:space="0" w:color="auto"/>
        <w:bottom w:val="none" w:sz="0" w:space="0" w:color="auto"/>
        <w:right w:val="none" w:sz="0" w:space="0" w:color="auto"/>
      </w:divBdr>
    </w:div>
    <w:div w:id="654800594">
      <w:bodyDiv w:val="1"/>
      <w:marLeft w:val="0"/>
      <w:marRight w:val="0"/>
      <w:marTop w:val="0"/>
      <w:marBottom w:val="0"/>
      <w:divBdr>
        <w:top w:val="none" w:sz="0" w:space="0" w:color="auto"/>
        <w:left w:val="none" w:sz="0" w:space="0" w:color="auto"/>
        <w:bottom w:val="none" w:sz="0" w:space="0" w:color="auto"/>
        <w:right w:val="none" w:sz="0" w:space="0" w:color="auto"/>
      </w:divBdr>
    </w:div>
    <w:div w:id="748424912">
      <w:bodyDiv w:val="1"/>
      <w:marLeft w:val="0"/>
      <w:marRight w:val="0"/>
      <w:marTop w:val="0"/>
      <w:marBottom w:val="0"/>
      <w:divBdr>
        <w:top w:val="none" w:sz="0" w:space="0" w:color="auto"/>
        <w:left w:val="none" w:sz="0" w:space="0" w:color="auto"/>
        <w:bottom w:val="none" w:sz="0" w:space="0" w:color="auto"/>
        <w:right w:val="none" w:sz="0" w:space="0" w:color="auto"/>
      </w:divBdr>
    </w:div>
    <w:div w:id="759832620">
      <w:bodyDiv w:val="1"/>
      <w:marLeft w:val="0"/>
      <w:marRight w:val="0"/>
      <w:marTop w:val="0"/>
      <w:marBottom w:val="0"/>
      <w:divBdr>
        <w:top w:val="none" w:sz="0" w:space="0" w:color="auto"/>
        <w:left w:val="none" w:sz="0" w:space="0" w:color="auto"/>
        <w:bottom w:val="none" w:sz="0" w:space="0" w:color="auto"/>
        <w:right w:val="none" w:sz="0" w:space="0" w:color="auto"/>
      </w:divBdr>
    </w:div>
    <w:div w:id="785585477">
      <w:bodyDiv w:val="1"/>
      <w:marLeft w:val="0"/>
      <w:marRight w:val="0"/>
      <w:marTop w:val="0"/>
      <w:marBottom w:val="0"/>
      <w:divBdr>
        <w:top w:val="none" w:sz="0" w:space="0" w:color="auto"/>
        <w:left w:val="none" w:sz="0" w:space="0" w:color="auto"/>
        <w:bottom w:val="none" w:sz="0" w:space="0" w:color="auto"/>
        <w:right w:val="none" w:sz="0" w:space="0" w:color="auto"/>
      </w:divBdr>
    </w:div>
    <w:div w:id="789783759">
      <w:bodyDiv w:val="1"/>
      <w:marLeft w:val="0"/>
      <w:marRight w:val="0"/>
      <w:marTop w:val="0"/>
      <w:marBottom w:val="0"/>
      <w:divBdr>
        <w:top w:val="none" w:sz="0" w:space="0" w:color="auto"/>
        <w:left w:val="none" w:sz="0" w:space="0" w:color="auto"/>
        <w:bottom w:val="none" w:sz="0" w:space="0" w:color="auto"/>
        <w:right w:val="none" w:sz="0" w:space="0" w:color="auto"/>
      </w:divBdr>
    </w:div>
    <w:div w:id="809632568">
      <w:bodyDiv w:val="1"/>
      <w:marLeft w:val="0"/>
      <w:marRight w:val="0"/>
      <w:marTop w:val="0"/>
      <w:marBottom w:val="0"/>
      <w:divBdr>
        <w:top w:val="none" w:sz="0" w:space="0" w:color="auto"/>
        <w:left w:val="none" w:sz="0" w:space="0" w:color="auto"/>
        <w:bottom w:val="none" w:sz="0" w:space="0" w:color="auto"/>
        <w:right w:val="none" w:sz="0" w:space="0" w:color="auto"/>
      </w:divBdr>
    </w:div>
    <w:div w:id="848720390">
      <w:bodyDiv w:val="1"/>
      <w:marLeft w:val="0"/>
      <w:marRight w:val="0"/>
      <w:marTop w:val="0"/>
      <w:marBottom w:val="0"/>
      <w:divBdr>
        <w:top w:val="none" w:sz="0" w:space="0" w:color="auto"/>
        <w:left w:val="none" w:sz="0" w:space="0" w:color="auto"/>
        <w:bottom w:val="none" w:sz="0" w:space="0" w:color="auto"/>
        <w:right w:val="none" w:sz="0" w:space="0" w:color="auto"/>
      </w:divBdr>
    </w:div>
    <w:div w:id="906650972">
      <w:bodyDiv w:val="1"/>
      <w:marLeft w:val="0"/>
      <w:marRight w:val="0"/>
      <w:marTop w:val="0"/>
      <w:marBottom w:val="0"/>
      <w:divBdr>
        <w:top w:val="none" w:sz="0" w:space="0" w:color="auto"/>
        <w:left w:val="none" w:sz="0" w:space="0" w:color="auto"/>
        <w:bottom w:val="none" w:sz="0" w:space="0" w:color="auto"/>
        <w:right w:val="none" w:sz="0" w:space="0" w:color="auto"/>
      </w:divBdr>
      <w:divsChild>
        <w:div w:id="226770766">
          <w:marLeft w:val="720"/>
          <w:marRight w:val="0"/>
          <w:marTop w:val="0"/>
          <w:marBottom w:val="0"/>
          <w:divBdr>
            <w:top w:val="none" w:sz="0" w:space="0" w:color="auto"/>
            <w:left w:val="none" w:sz="0" w:space="0" w:color="auto"/>
            <w:bottom w:val="none" w:sz="0" w:space="0" w:color="auto"/>
            <w:right w:val="none" w:sz="0" w:space="0" w:color="auto"/>
          </w:divBdr>
        </w:div>
        <w:div w:id="564148965">
          <w:marLeft w:val="720"/>
          <w:marRight w:val="0"/>
          <w:marTop w:val="0"/>
          <w:marBottom w:val="0"/>
          <w:divBdr>
            <w:top w:val="none" w:sz="0" w:space="0" w:color="auto"/>
            <w:left w:val="none" w:sz="0" w:space="0" w:color="auto"/>
            <w:bottom w:val="none" w:sz="0" w:space="0" w:color="auto"/>
            <w:right w:val="none" w:sz="0" w:space="0" w:color="auto"/>
          </w:divBdr>
        </w:div>
        <w:div w:id="932977970">
          <w:marLeft w:val="720"/>
          <w:marRight w:val="0"/>
          <w:marTop w:val="0"/>
          <w:marBottom w:val="0"/>
          <w:divBdr>
            <w:top w:val="none" w:sz="0" w:space="0" w:color="auto"/>
            <w:left w:val="none" w:sz="0" w:space="0" w:color="auto"/>
            <w:bottom w:val="none" w:sz="0" w:space="0" w:color="auto"/>
            <w:right w:val="none" w:sz="0" w:space="0" w:color="auto"/>
          </w:divBdr>
        </w:div>
        <w:div w:id="1069882373">
          <w:marLeft w:val="720"/>
          <w:marRight w:val="0"/>
          <w:marTop w:val="0"/>
          <w:marBottom w:val="0"/>
          <w:divBdr>
            <w:top w:val="none" w:sz="0" w:space="0" w:color="auto"/>
            <w:left w:val="none" w:sz="0" w:space="0" w:color="auto"/>
            <w:bottom w:val="none" w:sz="0" w:space="0" w:color="auto"/>
            <w:right w:val="none" w:sz="0" w:space="0" w:color="auto"/>
          </w:divBdr>
        </w:div>
        <w:div w:id="1143304168">
          <w:marLeft w:val="720"/>
          <w:marRight w:val="0"/>
          <w:marTop w:val="0"/>
          <w:marBottom w:val="0"/>
          <w:divBdr>
            <w:top w:val="none" w:sz="0" w:space="0" w:color="auto"/>
            <w:left w:val="none" w:sz="0" w:space="0" w:color="auto"/>
            <w:bottom w:val="none" w:sz="0" w:space="0" w:color="auto"/>
            <w:right w:val="none" w:sz="0" w:space="0" w:color="auto"/>
          </w:divBdr>
        </w:div>
        <w:div w:id="1248809479">
          <w:marLeft w:val="720"/>
          <w:marRight w:val="0"/>
          <w:marTop w:val="0"/>
          <w:marBottom w:val="0"/>
          <w:divBdr>
            <w:top w:val="none" w:sz="0" w:space="0" w:color="auto"/>
            <w:left w:val="none" w:sz="0" w:space="0" w:color="auto"/>
            <w:bottom w:val="none" w:sz="0" w:space="0" w:color="auto"/>
            <w:right w:val="none" w:sz="0" w:space="0" w:color="auto"/>
          </w:divBdr>
        </w:div>
        <w:div w:id="1259292341">
          <w:marLeft w:val="720"/>
          <w:marRight w:val="0"/>
          <w:marTop w:val="0"/>
          <w:marBottom w:val="0"/>
          <w:divBdr>
            <w:top w:val="none" w:sz="0" w:space="0" w:color="auto"/>
            <w:left w:val="none" w:sz="0" w:space="0" w:color="auto"/>
            <w:bottom w:val="none" w:sz="0" w:space="0" w:color="auto"/>
            <w:right w:val="none" w:sz="0" w:space="0" w:color="auto"/>
          </w:divBdr>
        </w:div>
        <w:div w:id="1977105491">
          <w:marLeft w:val="720"/>
          <w:marRight w:val="0"/>
          <w:marTop w:val="0"/>
          <w:marBottom w:val="0"/>
          <w:divBdr>
            <w:top w:val="none" w:sz="0" w:space="0" w:color="auto"/>
            <w:left w:val="none" w:sz="0" w:space="0" w:color="auto"/>
            <w:bottom w:val="none" w:sz="0" w:space="0" w:color="auto"/>
            <w:right w:val="none" w:sz="0" w:space="0" w:color="auto"/>
          </w:divBdr>
        </w:div>
        <w:div w:id="1996105205">
          <w:marLeft w:val="720"/>
          <w:marRight w:val="0"/>
          <w:marTop w:val="0"/>
          <w:marBottom w:val="0"/>
          <w:divBdr>
            <w:top w:val="none" w:sz="0" w:space="0" w:color="auto"/>
            <w:left w:val="none" w:sz="0" w:space="0" w:color="auto"/>
            <w:bottom w:val="none" w:sz="0" w:space="0" w:color="auto"/>
            <w:right w:val="none" w:sz="0" w:space="0" w:color="auto"/>
          </w:divBdr>
        </w:div>
        <w:div w:id="2139103621">
          <w:marLeft w:val="720"/>
          <w:marRight w:val="0"/>
          <w:marTop w:val="0"/>
          <w:marBottom w:val="0"/>
          <w:divBdr>
            <w:top w:val="none" w:sz="0" w:space="0" w:color="auto"/>
            <w:left w:val="none" w:sz="0" w:space="0" w:color="auto"/>
            <w:bottom w:val="none" w:sz="0" w:space="0" w:color="auto"/>
            <w:right w:val="none" w:sz="0" w:space="0" w:color="auto"/>
          </w:divBdr>
        </w:div>
      </w:divsChild>
    </w:div>
    <w:div w:id="952401427">
      <w:bodyDiv w:val="1"/>
      <w:marLeft w:val="0"/>
      <w:marRight w:val="0"/>
      <w:marTop w:val="0"/>
      <w:marBottom w:val="0"/>
      <w:divBdr>
        <w:top w:val="none" w:sz="0" w:space="0" w:color="auto"/>
        <w:left w:val="none" w:sz="0" w:space="0" w:color="auto"/>
        <w:bottom w:val="none" w:sz="0" w:space="0" w:color="auto"/>
        <w:right w:val="none" w:sz="0" w:space="0" w:color="auto"/>
      </w:divBdr>
    </w:div>
    <w:div w:id="1100369351">
      <w:bodyDiv w:val="1"/>
      <w:marLeft w:val="0"/>
      <w:marRight w:val="0"/>
      <w:marTop w:val="0"/>
      <w:marBottom w:val="0"/>
      <w:divBdr>
        <w:top w:val="none" w:sz="0" w:space="0" w:color="auto"/>
        <w:left w:val="none" w:sz="0" w:space="0" w:color="auto"/>
        <w:bottom w:val="none" w:sz="0" w:space="0" w:color="auto"/>
        <w:right w:val="none" w:sz="0" w:space="0" w:color="auto"/>
      </w:divBdr>
    </w:div>
    <w:div w:id="1211654029">
      <w:bodyDiv w:val="1"/>
      <w:marLeft w:val="0"/>
      <w:marRight w:val="0"/>
      <w:marTop w:val="0"/>
      <w:marBottom w:val="0"/>
      <w:divBdr>
        <w:top w:val="none" w:sz="0" w:space="0" w:color="auto"/>
        <w:left w:val="none" w:sz="0" w:space="0" w:color="auto"/>
        <w:bottom w:val="none" w:sz="0" w:space="0" w:color="auto"/>
        <w:right w:val="none" w:sz="0" w:space="0" w:color="auto"/>
      </w:divBdr>
    </w:div>
    <w:div w:id="1504279417">
      <w:bodyDiv w:val="1"/>
      <w:marLeft w:val="0"/>
      <w:marRight w:val="0"/>
      <w:marTop w:val="0"/>
      <w:marBottom w:val="0"/>
      <w:divBdr>
        <w:top w:val="none" w:sz="0" w:space="0" w:color="auto"/>
        <w:left w:val="none" w:sz="0" w:space="0" w:color="auto"/>
        <w:bottom w:val="none" w:sz="0" w:space="0" w:color="auto"/>
        <w:right w:val="none" w:sz="0" w:space="0" w:color="auto"/>
      </w:divBdr>
    </w:div>
    <w:div w:id="1504592431">
      <w:bodyDiv w:val="1"/>
      <w:marLeft w:val="0"/>
      <w:marRight w:val="0"/>
      <w:marTop w:val="0"/>
      <w:marBottom w:val="0"/>
      <w:divBdr>
        <w:top w:val="none" w:sz="0" w:space="0" w:color="auto"/>
        <w:left w:val="none" w:sz="0" w:space="0" w:color="auto"/>
        <w:bottom w:val="none" w:sz="0" w:space="0" w:color="auto"/>
        <w:right w:val="none" w:sz="0" w:space="0" w:color="auto"/>
      </w:divBdr>
    </w:div>
    <w:div w:id="1505852331">
      <w:bodyDiv w:val="1"/>
      <w:marLeft w:val="0"/>
      <w:marRight w:val="0"/>
      <w:marTop w:val="0"/>
      <w:marBottom w:val="0"/>
      <w:divBdr>
        <w:top w:val="none" w:sz="0" w:space="0" w:color="auto"/>
        <w:left w:val="none" w:sz="0" w:space="0" w:color="auto"/>
        <w:bottom w:val="none" w:sz="0" w:space="0" w:color="auto"/>
        <w:right w:val="none" w:sz="0" w:space="0" w:color="auto"/>
      </w:divBdr>
    </w:div>
    <w:div w:id="1545873424">
      <w:bodyDiv w:val="1"/>
      <w:marLeft w:val="0"/>
      <w:marRight w:val="0"/>
      <w:marTop w:val="0"/>
      <w:marBottom w:val="0"/>
      <w:divBdr>
        <w:top w:val="none" w:sz="0" w:space="0" w:color="auto"/>
        <w:left w:val="none" w:sz="0" w:space="0" w:color="auto"/>
        <w:bottom w:val="none" w:sz="0" w:space="0" w:color="auto"/>
        <w:right w:val="none" w:sz="0" w:space="0" w:color="auto"/>
      </w:divBdr>
    </w:div>
    <w:div w:id="1754274795">
      <w:bodyDiv w:val="1"/>
      <w:marLeft w:val="0"/>
      <w:marRight w:val="0"/>
      <w:marTop w:val="0"/>
      <w:marBottom w:val="0"/>
      <w:divBdr>
        <w:top w:val="none" w:sz="0" w:space="0" w:color="auto"/>
        <w:left w:val="none" w:sz="0" w:space="0" w:color="auto"/>
        <w:bottom w:val="none" w:sz="0" w:space="0" w:color="auto"/>
        <w:right w:val="none" w:sz="0" w:space="0" w:color="auto"/>
      </w:divBdr>
    </w:div>
    <w:div w:id="1847329081">
      <w:bodyDiv w:val="1"/>
      <w:marLeft w:val="0"/>
      <w:marRight w:val="0"/>
      <w:marTop w:val="0"/>
      <w:marBottom w:val="0"/>
      <w:divBdr>
        <w:top w:val="none" w:sz="0" w:space="0" w:color="auto"/>
        <w:left w:val="none" w:sz="0" w:space="0" w:color="auto"/>
        <w:bottom w:val="none" w:sz="0" w:space="0" w:color="auto"/>
        <w:right w:val="none" w:sz="0" w:space="0" w:color="auto"/>
      </w:divBdr>
    </w:div>
    <w:div w:id="1916084441">
      <w:bodyDiv w:val="1"/>
      <w:marLeft w:val="0"/>
      <w:marRight w:val="0"/>
      <w:marTop w:val="0"/>
      <w:marBottom w:val="0"/>
      <w:divBdr>
        <w:top w:val="none" w:sz="0" w:space="0" w:color="auto"/>
        <w:left w:val="none" w:sz="0" w:space="0" w:color="auto"/>
        <w:bottom w:val="none" w:sz="0" w:space="0" w:color="auto"/>
        <w:right w:val="none" w:sz="0" w:space="0" w:color="auto"/>
      </w:divBdr>
    </w:div>
    <w:div w:id="1937207112">
      <w:bodyDiv w:val="1"/>
      <w:marLeft w:val="0"/>
      <w:marRight w:val="0"/>
      <w:marTop w:val="0"/>
      <w:marBottom w:val="0"/>
      <w:divBdr>
        <w:top w:val="none" w:sz="0" w:space="0" w:color="auto"/>
        <w:left w:val="none" w:sz="0" w:space="0" w:color="auto"/>
        <w:bottom w:val="none" w:sz="0" w:space="0" w:color="auto"/>
        <w:right w:val="none" w:sz="0" w:space="0" w:color="auto"/>
      </w:divBdr>
    </w:div>
    <w:div w:id="1988825788">
      <w:bodyDiv w:val="1"/>
      <w:marLeft w:val="0"/>
      <w:marRight w:val="0"/>
      <w:marTop w:val="0"/>
      <w:marBottom w:val="0"/>
      <w:divBdr>
        <w:top w:val="none" w:sz="0" w:space="0" w:color="auto"/>
        <w:left w:val="none" w:sz="0" w:space="0" w:color="auto"/>
        <w:bottom w:val="none" w:sz="0" w:space="0" w:color="auto"/>
        <w:right w:val="none" w:sz="0" w:space="0" w:color="auto"/>
      </w:divBdr>
    </w:div>
    <w:div w:id="2104376901">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doNotSaveAsSingleFile/>
  <w:pixelsPerInch w:val="96"/>
  <w:targetScreenSz w:val="800x600"/>
</w:webSettings>
</file>

<file path=word/_rels/document.xml.rels><?xml version="1.0" encoding="UTF-8" standalone="yes"?>
<Relationships xmlns="http://schemas.openxmlformats.org/package/2006/relationships"><Relationship Id="rId64" Type="http://schemas.openxmlformats.org/officeDocument/2006/relationships/image" Target="media/image54.emf"/><Relationship Id="rId60" Type="http://schemas.openxmlformats.org/officeDocument/2006/relationships/image" Target="media/image50.png"/><Relationship Id="rId39" Type="http://schemas.openxmlformats.org/officeDocument/2006/relationships/image" Target="media/image29.png"/><Relationship Id="rId70" Type="http://schemas.openxmlformats.org/officeDocument/2006/relationships/image" Target="media/image60.png"/><Relationship Id="rId7" Type="http://schemas.openxmlformats.org/officeDocument/2006/relationships/image" Target="media/image2.jpeg"/><Relationship Id="rId43" Type="http://schemas.openxmlformats.org/officeDocument/2006/relationships/image" Target="media/image33.emf"/><Relationship Id="rId74" Type="http://schemas.openxmlformats.org/officeDocument/2006/relationships/image" Target="media/image64.emf"/><Relationship Id="rId25" Type="http://schemas.openxmlformats.org/officeDocument/2006/relationships/image" Target="media/image15.jpeg"/><Relationship Id="rId10" Type="http://schemas.openxmlformats.org/officeDocument/2006/relationships/image" Target="media/image5.emf"/><Relationship Id="rId50" Type="http://schemas.openxmlformats.org/officeDocument/2006/relationships/image" Target="media/image40.emf"/><Relationship Id="rId77" Type="http://schemas.openxmlformats.org/officeDocument/2006/relationships/image" Target="media/image67.emf"/><Relationship Id="rId63" Type="http://schemas.openxmlformats.org/officeDocument/2006/relationships/image" Target="media/image53.emf"/><Relationship Id="rId17" Type="http://schemas.openxmlformats.org/officeDocument/2006/relationships/image" Target="media/image11.emf"/><Relationship Id="rId85" Type="http://schemas.openxmlformats.org/officeDocument/2006/relationships/footer" Target="footer2.xml"/><Relationship Id="rId9" Type="http://schemas.openxmlformats.org/officeDocument/2006/relationships/image" Target="media/image4.png"/><Relationship Id="rId18" Type="http://schemas.openxmlformats.org/officeDocument/2006/relationships/chart" Target="charts/chart2.xml"/><Relationship Id="rId27" Type="http://schemas.openxmlformats.org/officeDocument/2006/relationships/image" Target="media/image17.jpeg"/><Relationship Id="rId71" Type="http://schemas.openxmlformats.org/officeDocument/2006/relationships/image" Target="media/image61.png"/><Relationship Id="rId14" Type="http://schemas.openxmlformats.org/officeDocument/2006/relationships/image" Target="media/image8.emf"/><Relationship Id="rId4" Type="http://schemas.openxmlformats.org/officeDocument/2006/relationships/webSettings" Target="webSettings.xml"/><Relationship Id="rId28" Type="http://schemas.openxmlformats.org/officeDocument/2006/relationships/image" Target="media/image18.png"/><Relationship Id="rId45" Type="http://schemas.openxmlformats.org/officeDocument/2006/relationships/image" Target="media/image35.emf"/><Relationship Id="rId58" Type="http://schemas.openxmlformats.org/officeDocument/2006/relationships/image" Target="media/image48.emf"/><Relationship Id="rId42" Type="http://schemas.openxmlformats.org/officeDocument/2006/relationships/image" Target="media/image32.emf"/><Relationship Id="rId73" Type="http://schemas.openxmlformats.org/officeDocument/2006/relationships/image" Target="media/image63.png"/><Relationship Id="rId87" Type="http://schemas.openxmlformats.org/officeDocument/2006/relationships/theme" Target="theme/theme1.xml"/><Relationship Id="rId6" Type="http://schemas.openxmlformats.org/officeDocument/2006/relationships/endnotes" Target="endnotes.xml"/><Relationship Id="rId49" Type="http://schemas.openxmlformats.org/officeDocument/2006/relationships/image" Target="media/image39.emf"/><Relationship Id="rId44" Type="http://schemas.openxmlformats.org/officeDocument/2006/relationships/image" Target="media/image34.emf"/><Relationship Id="rId82" Type="http://schemas.openxmlformats.org/officeDocument/2006/relationships/image" Target="media/image72.png"/><Relationship Id="rId69" Type="http://schemas.openxmlformats.org/officeDocument/2006/relationships/image" Target="media/image59.png"/><Relationship Id="rId19" Type="http://schemas.openxmlformats.org/officeDocument/2006/relationships/chart" Target="charts/chart3.xml"/><Relationship Id="rId38" Type="http://schemas.openxmlformats.org/officeDocument/2006/relationships/image" Target="media/image28.png"/><Relationship Id="rId20" Type="http://schemas.openxmlformats.org/officeDocument/2006/relationships/image" Target="media/image12.wmf"/><Relationship Id="rId2" Type="http://schemas.openxmlformats.org/officeDocument/2006/relationships/styles" Target="styles.xml"/><Relationship Id="rId46" Type="http://schemas.openxmlformats.org/officeDocument/2006/relationships/image" Target="media/image36.emf"/><Relationship Id="rId57" Type="http://schemas.openxmlformats.org/officeDocument/2006/relationships/image" Target="media/image47.emf"/><Relationship Id="rId59" Type="http://schemas.openxmlformats.org/officeDocument/2006/relationships/image" Target="media/image49.png"/><Relationship Id="rId35" Type="http://schemas.openxmlformats.org/officeDocument/2006/relationships/image" Target="media/image25.png"/><Relationship Id="rId51" Type="http://schemas.openxmlformats.org/officeDocument/2006/relationships/image" Target="media/image41.emf"/><Relationship Id="rId55" Type="http://schemas.openxmlformats.org/officeDocument/2006/relationships/image" Target="media/image45.emf"/><Relationship Id="rId31" Type="http://schemas.openxmlformats.org/officeDocument/2006/relationships/image" Target="media/image21.emf"/><Relationship Id="rId34" Type="http://schemas.openxmlformats.org/officeDocument/2006/relationships/image" Target="media/image24.png"/><Relationship Id="rId40" Type="http://schemas.openxmlformats.org/officeDocument/2006/relationships/image" Target="media/image30.png"/><Relationship Id="rId62" Type="http://schemas.openxmlformats.org/officeDocument/2006/relationships/image" Target="media/image52.png"/><Relationship Id="rId66" Type="http://schemas.openxmlformats.org/officeDocument/2006/relationships/image" Target="media/image56.emf"/><Relationship Id="rId36" Type="http://schemas.openxmlformats.org/officeDocument/2006/relationships/image" Target="media/image26.png"/><Relationship Id="rId72" Type="http://schemas.openxmlformats.org/officeDocument/2006/relationships/image" Target="media/image62.png"/><Relationship Id="rId1" Type="http://schemas.openxmlformats.org/officeDocument/2006/relationships/numbering" Target="numbering.xml"/><Relationship Id="rId24" Type="http://schemas.openxmlformats.org/officeDocument/2006/relationships/image" Target="media/image14.jpeg"/><Relationship Id="rId47" Type="http://schemas.openxmlformats.org/officeDocument/2006/relationships/image" Target="media/image37.emf"/><Relationship Id="rId56" Type="http://schemas.openxmlformats.org/officeDocument/2006/relationships/image" Target="media/image46.emf"/><Relationship Id="rId48" Type="http://schemas.openxmlformats.org/officeDocument/2006/relationships/image" Target="media/image38.emf"/><Relationship Id="rId75" Type="http://schemas.openxmlformats.org/officeDocument/2006/relationships/image" Target="media/image65.emf"/><Relationship Id="rId8" Type="http://schemas.openxmlformats.org/officeDocument/2006/relationships/image" Target="media/image3.jpeg"/><Relationship Id="rId13" Type="http://schemas.openxmlformats.org/officeDocument/2006/relationships/image" Target="media/image7.png"/><Relationship Id="rId32" Type="http://schemas.openxmlformats.org/officeDocument/2006/relationships/image" Target="media/image22.emf"/><Relationship Id="rId37" Type="http://schemas.openxmlformats.org/officeDocument/2006/relationships/image" Target="media/image27.png"/><Relationship Id="rId52" Type="http://schemas.openxmlformats.org/officeDocument/2006/relationships/image" Target="media/image42.emf"/><Relationship Id="rId65" Type="http://schemas.openxmlformats.org/officeDocument/2006/relationships/image" Target="media/image55.emf"/><Relationship Id="rId67" Type="http://schemas.openxmlformats.org/officeDocument/2006/relationships/image" Target="media/image57.png"/><Relationship Id="rId54" Type="http://schemas.openxmlformats.org/officeDocument/2006/relationships/image" Target="media/image44.emf"/><Relationship Id="rId12" Type="http://schemas.openxmlformats.org/officeDocument/2006/relationships/image" Target="media/image6.png"/><Relationship Id="rId76" Type="http://schemas.openxmlformats.org/officeDocument/2006/relationships/image" Target="media/image66.emf"/><Relationship Id="rId79" Type="http://schemas.openxmlformats.org/officeDocument/2006/relationships/image" Target="media/image69.emf"/><Relationship Id="rId80" Type="http://schemas.openxmlformats.org/officeDocument/2006/relationships/image" Target="media/image70.jpeg"/><Relationship Id="rId81" Type="http://schemas.openxmlformats.org/officeDocument/2006/relationships/image" Target="media/image71.emf"/><Relationship Id="rId3" Type="http://schemas.openxmlformats.org/officeDocument/2006/relationships/settings" Target="settings.xml"/><Relationship Id="rId86" Type="http://schemas.openxmlformats.org/officeDocument/2006/relationships/fontTable" Target="fontTable.xml"/><Relationship Id="rId23" Type="http://schemas.openxmlformats.org/officeDocument/2006/relationships/image" Target="media/image13.jpeg"/><Relationship Id="rId61" Type="http://schemas.openxmlformats.org/officeDocument/2006/relationships/image" Target="media/image51.png"/><Relationship Id="rId53" Type="http://schemas.openxmlformats.org/officeDocument/2006/relationships/image" Target="media/image43.emf"/><Relationship Id="rId84" Type="http://schemas.openxmlformats.org/officeDocument/2006/relationships/footer" Target="footer1.xml"/><Relationship Id="rId26" Type="http://schemas.openxmlformats.org/officeDocument/2006/relationships/image" Target="media/image16.png"/><Relationship Id="rId30" Type="http://schemas.openxmlformats.org/officeDocument/2006/relationships/image" Target="media/image20.emf"/><Relationship Id="rId11" Type="http://schemas.openxmlformats.org/officeDocument/2006/relationships/chart" Target="charts/chart1.xml"/><Relationship Id="rId68" Type="http://schemas.openxmlformats.org/officeDocument/2006/relationships/image" Target="media/image58.png"/><Relationship Id="rId29" Type="http://schemas.openxmlformats.org/officeDocument/2006/relationships/image" Target="media/image19.jpeg"/><Relationship Id="rId16" Type="http://schemas.openxmlformats.org/officeDocument/2006/relationships/image" Target="media/image10.jpeg"/><Relationship Id="rId33" Type="http://schemas.openxmlformats.org/officeDocument/2006/relationships/image" Target="media/image23.png"/><Relationship Id="rId83" Type="http://schemas.openxmlformats.org/officeDocument/2006/relationships/image" Target="media/image73.emf"/><Relationship Id="rId41" Type="http://schemas.openxmlformats.org/officeDocument/2006/relationships/image" Target="media/image31.png"/><Relationship Id="rId5" Type="http://schemas.openxmlformats.org/officeDocument/2006/relationships/footnotes" Target="footnotes.xml"/><Relationship Id="rId15" Type="http://schemas.openxmlformats.org/officeDocument/2006/relationships/image" Target="media/image9.jpeg"/><Relationship Id="rId78" Type="http://schemas.openxmlformats.org/officeDocument/2006/relationships/image" Target="media/image68.emf"/><Relationship Id="rId22" Type="http://schemas.openxmlformats.org/officeDocument/2006/relationships/chart" Target="charts/chart5.xml"/><Relationship Id="rId21" Type="http://schemas.openxmlformats.org/officeDocument/2006/relationships/chart" Target="charts/chart4.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file:///C:\Novarama%20Energy\Essential%20backup\PROJECTS\Dan%20Morrell\Six%20senses\Fushi\Modelling\Electrical%20load%20analysis.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Novarama%20Energy\Essential%20backup\PROJECTS\Dan%20Morrell\Six%20senses\Fushi\Modelling\Electrical%20load%20analysis.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Novarama%20Energy\Essential%20backup\PROJECTS\Dan%20Morrell\Six%20senses\Fushi\Modelling\Electrical%20load%20analysis.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Novarama%20Energy\Essential%20backup\PROJECTS\Dan%20Morrell\Six%20senses\Fushi\Modelling\Electrical%20load%20analysis.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Novarama%20Energy\Essential%20backup\PROJECTS\Dan%20Morrell\Six%20senses\Fushi\Modelling\Electrical%20load%20analysis.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lang val="en-US"/>
  <c:style val="2"/>
  <c:chart>
    <c:view3D>
      <c:rotX val="30"/>
      <c:perspective val="30"/>
    </c:view3D>
    <c:plotArea>
      <c:layout/>
      <c:pie3DChart>
        <c:varyColors val="1"/>
        <c:ser>
          <c:idx val="1"/>
          <c:order val="0"/>
          <c:dPt>
            <c:idx val="0"/>
            <c:spPr>
              <a:solidFill>
                <a:srgbClr val="002060"/>
              </a:solidFill>
            </c:spPr>
          </c:dPt>
          <c:dPt>
            <c:idx val="4"/>
            <c:spPr>
              <a:solidFill>
                <a:srgbClr val="00B0F0"/>
              </a:solidFill>
            </c:spPr>
          </c:dPt>
          <c:dPt>
            <c:idx val="5"/>
            <c:spPr>
              <a:solidFill>
                <a:srgbClr val="FFFF00"/>
              </a:solidFill>
            </c:spPr>
          </c:dPt>
          <c:dPt>
            <c:idx val="6"/>
            <c:explosion val="12"/>
            <c:spPr>
              <a:solidFill>
                <a:schemeClr val="bg1">
                  <a:lumMod val="75000"/>
                </a:schemeClr>
              </a:solidFill>
            </c:spPr>
          </c:dPt>
          <c:dLbls>
            <c:dLbl>
              <c:idx val="0"/>
              <c:spPr/>
              <c:txPr>
                <a:bodyPr/>
                <a:lstStyle/>
                <a:p>
                  <a:pPr>
                    <a:defRPr lang="en-GB" sz="1200">
                      <a:solidFill>
                        <a:schemeClr val="bg1"/>
                      </a:solidFill>
                    </a:defRPr>
                  </a:pPr>
                  <a:endParaRPr lang="en-US"/>
                </a:p>
              </c:txPr>
            </c:dLbl>
            <c:dLbl>
              <c:idx val="1"/>
              <c:spPr/>
              <c:txPr>
                <a:bodyPr/>
                <a:lstStyle/>
                <a:p>
                  <a:pPr>
                    <a:defRPr lang="en-GB" sz="1200">
                      <a:solidFill>
                        <a:schemeClr val="bg1"/>
                      </a:solidFill>
                    </a:defRPr>
                  </a:pPr>
                  <a:endParaRPr lang="en-US"/>
                </a:p>
              </c:txPr>
            </c:dLbl>
            <c:dLbl>
              <c:idx val="2"/>
              <c:layout>
                <c:manualLayout>
                  <c:x val="0.0560403543307087"/>
                  <c:y val="-0.0343715368912219"/>
                </c:manualLayout>
              </c:layout>
              <c:showVal val="1"/>
              <c:showCatName val="1"/>
            </c:dLbl>
            <c:dLbl>
              <c:idx val="3"/>
              <c:layout>
                <c:manualLayout>
                  <c:x val="0.0424919072615923"/>
                  <c:y val="0.0479943132108487"/>
                </c:manualLayout>
              </c:layout>
              <c:showVal val="1"/>
              <c:showCatName val="1"/>
            </c:dLbl>
            <c:txPr>
              <a:bodyPr/>
              <a:lstStyle/>
              <a:p>
                <a:pPr>
                  <a:defRPr lang="en-GB" sz="1200"/>
                </a:pPr>
                <a:endParaRPr lang="en-US"/>
              </a:p>
            </c:txPr>
            <c:showVal val="1"/>
            <c:showCatName val="1"/>
            <c:showLeaderLines val="1"/>
          </c:dLbls>
          <c:cat>
            <c:strRef>
              <c:f>Summary!$B$42:$B$48</c:f>
              <c:strCache>
                <c:ptCount val="7"/>
                <c:pt idx="0">
                  <c:v>Cooling</c:v>
                </c:pt>
                <c:pt idx="1">
                  <c:v>Kitchens (elect)</c:v>
                </c:pt>
                <c:pt idx="2">
                  <c:v>Kitchens (LPG)</c:v>
                </c:pt>
                <c:pt idx="3">
                  <c:v>Laundry</c:v>
                </c:pt>
                <c:pt idx="4">
                  <c:v>Water (RO)</c:v>
                </c:pt>
                <c:pt idx="5">
                  <c:v>Lights</c:v>
                </c:pt>
                <c:pt idx="6">
                  <c:v>Other</c:v>
                </c:pt>
              </c:strCache>
            </c:strRef>
          </c:cat>
          <c:val>
            <c:numRef>
              <c:f>Summary!$F$42:$F$48</c:f>
              <c:numCache>
                <c:formatCode>#,##0</c:formatCode>
                <c:ptCount val="7"/>
                <c:pt idx="0">
                  <c:v>913.2523417601266</c:v>
                </c:pt>
                <c:pt idx="1">
                  <c:v>500.2938588347471</c:v>
                </c:pt>
                <c:pt idx="2">
                  <c:v>152.1855</c:v>
                </c:pt>
                <c:pt idx="3">
                  <c:v>187.7645017285063</c:v>
                </c:pt>
                <c:pt idx="4">
                  <c:v>310.9015001896979</c:v>
                </c:pt>
                <c:pt idx="5">
                  <c:v>389.7669747935267</c:v>
                </c:pt>
                <c:pt idx="6">
                  <c:v>1328.271775093396</c:v>
                </c:pt>
              </c:numCache>
            </c:numRef>
          </c:val>
        </c:ser>
      </c:pie3DChart>
    </c:plotArea>
    <c:plotVisOnly val="1"/>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6"/>
  <c:chart>
    <c:title>
      <c:tx>
        <c:rich>
          <a:bodyPr/>
          <a:lstStyle/>
          <a:p>
            <a:pPr>
              <a:defRPr lang="en-GB" sz="1100"/>
            </a:pPr>
            <a:r>
              <a:rPr lang="en-GB" sz="1100"/>
              <a:t>Electrical Load Consumption for Laundries</a:t>
            </a:r>
          </a:p>
        </c:rich>
      </c:tx>
      <c:layout>
        <c:manualLayout>
          <c:xMode val="edge"/>
          <c:yMode val="edge"/>
          <c:x val="0.283110296994249"/>
          <c:y val="0.0324075334100102"/>
        </c:manualLayout>
      </c:layout>
    </c:title>
    <c:plotArea>
      <c:layout/>
      <c:barChart>
        <c:barDir val="col"/>
        <c:grouping val="clustered"/>
        <c:ser>
          <c:idx val="0"/>
          <c:order val="0"/>
          <c:tx>
            <c:strRef>
              <c:f>'Laundry Elec Consumption'!$AB$8</c:f>
              <c:strCache>
                <c:ptCount val="1"/>
                <c:pt idx="0">
                  <c:v>Laundry 1</c:v>
                </c:pt>
              </c:strCache>
            </c:strRef>
          </c:tx>
          <c:cat>
            <c:numRef>
              <c:f>'Laundry Elec Consumption'!$AA$9:$AA$20</c:f>
              <c:numCache>
                <c:formatCode>mmm\-yy</c:formatCode>
                <c:ptCount val="12"/>
                <c:pt idx="0">
                  <c:v>39630.0</c:v>
                </c:pt>
                <c:pt idx="1">
                  <c:v>39661.0</c:v>
                </c:pt>
                <c:pt idx="2">
                  <c:v>39692.0</c:v>
                </c:pt>
                <c:pt idx="3">
                  <c:v>39722.0</c:v>
                </c:pt>
                <c:pt idx="4">
                  <c:v>39753.0</c:v>
                </c:pt>
                <c:pt idx="5">
                  <c:v>39783.0</c:v>
                </c:pt>
                <c:pt idx="6">
                  <c:v>39814.0</c:v>
                </c:pt>
                <c:pt idx="7">
                  <c:v>39845.0</c:v>
                </c:pt>
                <c:pt idx="8">
                  <c:v>39873.0</c:v>
                </c:pt>
                <c:pt idx="9">
                  <c:v>39904.0</c:v>
                </c:pt>
                <c:pt idx="10">
                  <c:v>39934.0</c:v>
                </c:pt>
                <c:pt idx="11">
                  <c:v>39965.0</c:v>
                </c:pt>
              </c:numCache>
            </c:numRef>
          </c:cat>
          <c:val>
            <c:numRef>
              <c:f>'Laundry Elec Consumption'!$AB$9:$AB$20</c:f>
              <c:numCache>
                <c:formatCode>0.0</c:formatCode>
                <c:ptCount val="12"/>
                <c:pt idx="0">
                  <c:v>7142.0</c:v>
                </c:pt>
                <c:pt idx="1">
                  <c:v>7415.0</c:v>
                </c:pt>
                <c:pt idx="2">
                  <c:v>6625.0</c:v>
                </c:pt>
                <c:pt idx="3">
                  <c:v>6839.0</c:v>
                </c:pt>
                <c:pt idx="4">
                  <c:v>7179.0</c:v>
                </c:pt>
                <c:pt idx="5">
                  <c:v>7513.0</c:v>
                </c:pt>
                <c:pt idx="6">
                  <c:v>6818.0</c:v>
                </c:pt>
                <c:pt idx="7">
                  <c:v>6117.0</c:v>
                </c:pt>
                <c:pt idx="8">
                  <c:v>7721.0</c:v>
                </c:pt>
                <c:pt idx="9">
                  <c:v>7474.0</c:v>
                </c:pt>
                <c:pt idx="10">
                  <c:v>7145.0</c:v>
                </c:pt>
                <c:pt idx="11">
                  <c:v>5510.0</c:v>
                </c:pt>
              </c:numCache>
            </c:numRef>
          </c:val>
        </c:ser>
        <c:ser>
          <c:idx val="1"/>
          <c:order val="1"/>
          <c:tx>
            <c:strRef>
              <c:f>'Laundry Elec Consumption'!$AC$8</c:f>
              <c:strCache>
                <c:ptCount val="1"/>
                <c:pt idx="0">
                  <c:v>Laundry 2</c:v>
                </c:pt>
              </c:strCache>
            </c:strRef>
          </c:tx>
          <c:cat>
            <c:numRef>
              <c:f>'Laundry Elec Consumption'!$AA$9:$AA$20</c:f>
              <c:numCache>
                <c:formatCode>mmm\-yy</c:formatCode>
                <c:ptCount val="12"/>
                <c:pt idx="0">
                  <c:v>39630.0</c:v>
                </c:pt>
                <c:pt idx="1">
                  <c:v>39661.0</c:v>
                </c:pt>
                <c:pt idx="2">
                  <c:v>39692.0</c:v>
                </c:pt>
                <c:pt idx="3">
                  <c:v>39722.0</c:v>
                </c:pt>
                <c:pt idx="4">
                  <c:v>39753.0</c:v>
                </c:pt>
                <c:pt idx="5">
                  <c:v>39783.0</c:v>
                </c:pt>
                <c:pt idx="6">
                  <c:v>39814.0</c:v>
                </c:pt>
                <c:pt idx="7">
                  <c:v>39845.0</c:v>
                </c:pt>
                <c:pt idx="8">
                  <c:v>39873.0</c:v>
                </c:pt>
                <c:pt idx="9">
                  <c:v>39904.0</c:v>
                </c:pt>
                <c:pt idx="10">
                  <c:v>39934.0</c:v>
                </c:pt>
                <c:pt idx="11">
                  <c:v>39965.0</c:v>
                </c:pt>
              </c:numCache>
            </c:numRef>
          </c:cat>
          <c:val>
            <c:numRef>
              <c:f>'Laundry Elec Consumption'!$AC$9:$AC$20</c:f>
              <c:numCache>
                <c:formatCode>0.0</c:formatCode>
                <c:ptCount val="12"/>
                <c:pt idx="0">
                  <c:v>12272.0</c:v>
                </c:pt>
                <c:pt idx="1">
                  <c:v>13916.0</c:v>
                </c:pt>
                <c:pt idx="2">
                  <c:v>12119.0</c:v>
                </c:pt>
                <c:pt idx="3">
                  <c:v>12213.0</c:v>
                </c:pt>
                <c:pt idx="4">
                  <c:v>11990.0</c:v>
                </c:pt>
                <c:pt idx="5">
                  <c:v>13388.0</c:v>
                </c:pt>
                <c:pt idx="6">
                  <c:v>11956.0</c:v>
                </c:pt>
                <c:pt idx="7">
                  <c:v>10901.0</c:v>
                </c:pt>
                <c:pt idx="8">
                  <c:v>13265.0</c:v>
                </c:pt>
                <c:pt idx="9">
                  <c:v>12177.0</c:v>
                </c:pt>
                <c:pt idx="10">
                  <c:v>10534.0</c:v>
                </c:pt>
                <c:pt idx="11">
                  <c:v>7039.0</c:v>
                </c:pt>
              </c:numCache>
            </c:numRef>
          </c:val>
        </c:ser>
        <c:ser>
          <c:idx val="3"/>
          <c:order val="3"/>
          <c:tx>
            <c:v>Total</c:v>
          </c:tx>
          <c:val>
            <c:numRef>
              <c:f>'Laundry Elec Consumption'!$AD$9:$AD$20</c:f>
              <c:numCache>
                <c:formatCode>General</c:formatCode>
                <c:ptCount val="12"/>
                <c:pt idx="0">
                  <c:v>19414.0</c:v>
                </c:pt>
                <c:pt idx="1">
                  <c:v>21331.0</c:v>
                </c:pt>
                <c:pt idx="2">
                  <c:v>18744.0</c:v>
                </c:pt>
                <c:pt idx="3">
                  <c:v>19052.0</c:v>
                </c:pt>
                <c:pt idx="4">
                  <c:v>19169.0</c:v>
                </c:pt>
                <c:pt idx="5">
                  <c:v>20901.0</c:v>
                </c:pt>
                <c:pt idx="6">
                  <c:v>18774.0</c:v>
                </c:pt>
                <c:pt idx="7">
                  <c:v>17018.0</c:v>
                </c:pt>
                <c:pt idx="8">
                  <c:v>20986.0</c:v>
                </c:pt>
                <c:pt idx="9">
                  <c:v>19651.0</c:v>
                </c:pt>
                <c:pt idx="10">
                  <c:v>17679.0</c:v>
                </c:pt>
                <c:pt idx="11">
                  <c:v>12549.0</c:v>
                </c:pt>
              </c:numCache>
            </c:numRef>
          </c:val>
        </c:ser>
        <c:gapWidth val="75"/>
        <c:axId val="563311720"/>
        <c:axId val="563304440"/>
      </c:barChart>
      <c:lineChart>
        <c:grouping val="standard"/>
        <c:ser>
          <c:idx val="2"/>
          <c:order val="2"/>
          <c:tx>
            <c:v>Nights</c:v>
          </c:tx>
          <c:spPr>
            <a:ln>
              <a:solidFill>
                <a:sysClr val="windowText" lastClr="000000"/>
              </a:solidFill>
            </a:ln>
          </c:spPr>
          <c:marker>
            <c:symbol val="none"/>
          </c:marker>
          <c:val>
            <c:numRef>
              <c:f>'Laundry Elec Consumption'!$AE$9:$AE$20</c:f>
              <c:numCache>
                <c:formatCode>General</c:formatCode>
                <c:ptCount val="12"/>
                <c:pt idx="0">
                  <c:v>15178.0</c:v>
                </c:pt>
                <c:pt idx="1">
                  <c:v>16067.0</c:v>
                </c:pt>
                <c:pt idx="2">
                  <c:v>14860.0</c:v>
                </c:pt>
                <c:pt idx="3">
                  <c:v>15060.0</c:v>
                </c:pt>
                <c:pt idx="4">
                  <c:v>15179.0</c:v>
                </c:pt>
                <c:pt idx="5">
                  <c:v>15883.0</c:v>
                </c:pt>
                <c:pt idx="6">
                  <c:v>18456.0</c:v>
                </c:pt>
                <c:pt idx="7">
                  <c:v>16579.0</c:v>
                </c:pt>
                <c:pt idx="8">
                  <c:v>18029.0</c:v>
                </c:pt>
                <c:pt idx="9">
                  <c:v>17701.0</c:v>
                </c:pt>
                <c:pt idx="10">
                  <c:v>15854.0</c:v>
                </c:pt>
                <c:pt idx="11">
                  <c:v>13970.0</c:v>
                </c:pt>
              </c:numCache>
            </c:numRef>
          </c:val>
        </c:ser>
        <c:marker val="1"/>
        <c:axId val="563281448"/>
        <c:axId val="563292376"/>
      </c:lineChart>
      <c:dateAx>
        <c:axId val="563311720"/>
        <c:scaling>
          <c:orientation val="minMax"/>
        </c:scaling>
        <c:axPos val="b"/>
        <c:numFmt formatCode="mmm\-yy" sourceLinked="0"/>
        <c:majorTickMark val="none"/>
        <c:tickLblPos val="nextTo"/>
        <c:txPr>
          <a:bodyPr rot="-5400000" vert="horz"/>
          <a:lstStyle/>
          <a:p>
            <a:pPr>
              <a:defRPr lang="en-GB"/>
            </a:pPr>
            <a:endParaRPr lang="en-US"/>
          </a:p>
        </c:txPr>
        <c:crossAx val="563304440"/>
        <c:crosses val="autoZero"/>
        <c:auto val="1"/>
        <c:lblOffset val="100"/>
      </c:dateAx>
      <c:valAx>
        <c:axId val="563304440"/>
        <c:scaling>
          <c:orientation val="minMax"/>
        </c:scaling>
        <c:axPos val="l"/>
        <c:majorGridlines/>
        <c:title>
          <c:tx>
            <c:rich>
              <a:bodyPr rot="-5400000" vert="horz"/>
              <a:lstStyle/>
              <a:p>
                <a:pPr>
                  <a:defRPr lang="en-GB" sz="1200"/>
                </a:pPr>
                <a:r>
                  <a:rPr lang="en-GB" sz="1200"/>
                  <a:t>kWh</a:t>
                </a:r>
              </a:p>
            </c:rich>
          </c:tx>
        </c:title>
        <c:numFmt formatCode="0" sourceLinked="0"/>
        <c:majorTickMark val="none"/>
        <c:tickLblPos val="nextTo"/>
        <c:txPr>
          <a:bodyPr/>
          <a:lstStyle/>
          <a:p>
            <a:pPr>
              <a:defRPr lang="en-GB"/>
            </a:pPr>
            <a:endParaRPr lang="en-US"/>
          </a:p>
        </c:txPr>
        <c:crossAx val="563311720"/>
        <c:crosses val="autoZero"/>
        <c:crossBetween val="between"/>
      </c:valAx>
      <c:valAx>
        <c:axId val="563292376"/>
        <c:scaling>
          <c:orientation val="minMax"/>
        </c:scaling>
        <c:axPos val="r"/>
        <c:title>
          <c:tx>
            <c:rich>
              <a:bodyPr rot="-5400000" vert="horz"/>
              <a:lstStyle/>
              <a:p>
                <a:pPr>
                  <a:defRPr lang="en-GB" sz="1200"/>
                </a:pPr>
                <a:r>
                  <a:rPr lang="en-US" sz="1200"/>
                  <a:t>Total</a:t>
                </a:r>
                <a:r>
                  <a:rPr lang="en-US" sz="1200" baseline="0"/>
                  <a:t> nights (guest + hosts)</a:t>
                </a:r>
                <a:endParaRPr lang="en-US" sz="1200"/>
              </a:p>
            </c:rich>
          </c:tx>
        </c:title>
        <c:numFmt formatCode="General" sourceLinked="1"/>
        <c:tickLblPos val="nextTo"/>
        <c:txPr>
          <a:bodyPr/>
          <a:lstStyle/>
          <a:p>
            <a:pPr>
              <a:defRPr lang="en-GB"/>
            </a:pPr>
            <a:endParaRPr lang="en-US"/>
          </a:p>
        </c:txPr>
        <c:crossAx val="563281448"/>
        <c:crosses val="max"/>
        <c:crossBetween val="between"/>
      </c:valAx>
      <c:catAx>
        <c:axId val="563281448"/>
        <c:scaling>
          <c:orientation val="minMax"/>
        </c:scaling>
        <c:delete val="1"/>
        <c:axPos val="b"/>
        <c:tickLblPos val="nextTo"/>
        <c:crossAx val="563292376"/>
        <c:crosses val="autoZero"/>
        <c:auto val="1"/>
        <c:lblAlgn val="ctr"/>
        <c:lblOffset val="100"/>
      </c:catAx>
    </c:plotArea>
    <c:legend>
      <c:legendPos val="b"/>
      <c:txPr>
        <a:bodyPr/>
        <a:lstStyle/>
        <a:p>
          <a:pPr>
            <a:defRPr lang="en-GB"/>
          </a:pPr>
          <a:endParaRPr lang="en-US"/>
        </a:p>
      </c:txPr>
    </c:legend>
    <c:plotVisOnly val="1"/>
    <c:dispBlanksAs val="gap"/>
  </c:chart>
  <c:spPr>
    <a:noFill/>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style val="6"/>
  <c:chart>
    <c:title>
      <c:tx>
        <c:rich>
          <a:bodyPr/>
          <a:lstStyle/>
          <a:p>
            <a:pPr>
              <a:defRPr lang="en-GB" sz="1100"/>
            </a:pPr>
            <a:r>
              <a:rPr lang="en-GB" sz="1100"/>
              <a:t>Electrical Load Consumption for Laundries</a:t>
            </a:r>
          </a:p>
          <a:p>
            <a:pPr>
              <a:defRPr lang="en-GB" sz="1100"/>
            </a:pPr>
            <a:r>
              <a:rPr lang="en-GB" sz="1100"/>
              <a:t>(</a:t>
            </a:r>
            <a:r>
              <a:rPr lang="en-GB" sz="1100" i="1"/>
              <a:t>kWh per Night</a:t>
            </a:r>
            <a:r>
              <a:rPr lang="en-GB" sz="1100" i="1" baseline="0"/>
              <a:t> Stay - guests and hosts</a:t>
            </a:r>
            <a:r>
              <a:rPr lang="en-GB" sz="1100"/>
              <a:t>)</a:t>
            </a:r>
          </a:p>
        </c:rich>
      </c:tx>
      <c:layout>
        <c:manualLayout>
          <c:xMode val="edge"/>
          <c:yMode val="edge"/>
          <c:x val="0.285483573812533"/>
          <c:y val="0.0409543645753958"/>
        </c:manualLayout>
      </c:layout>
    </c:title>
    <c:plotArea>
      <c:layout/>
      <c:barChart>
        <c:barDir val="col"/>
        <c:grouping val="clustered"/>
        <c:ser>
          <c:idx val="3"/>
          <c:order val="0"/>
          <c:tx>
            <c:strRef>
              <c:f>'Laundry Elec Consumption'!$AF$8</c:f>
              <c:strCache>
                <c:ptCount val="1"/>
                <c:pt idx="0">
                  <c:v>Elect per person night</c:v>
                </c:pt>
              </c:strCache>
            </c:strRef>
          </c:tx>
          <c:cat>
            <c:numRef>
              <c:f>'Laundry Elec Consumption'!$AA$9:$AA$20</c:f>
              <c:numCache>
                <c:formatCode>mmm\-yy</c:formatCode>
                <c:ptCount val="12"/>
                <c:pt idx="0">
                  <c:v>39630.0</c:v>
                </c:pt>
                <c:pt idx="1">
                  <c:v>39661.0</c:v>
                </c:pt>
                <c:pt idx="2">
                  <c:v>39692.0</c:v>
                </c:pt>
                <c:pt idx="3">
                  <c:v>39722.0</c:v>
                </c:pt>
                <c:pt idx="4">
                  <c:v>39753.0</c:v>
                </c:pt>
                <c:pt idx="5">
                  <c:v>39783.0</c:v>
                </c:pt>
                <c:pt idx="6">
                  <c:v>39814.0</c:v>
                </c:pt>
                <c:pt idx="7">
                  <c:v>39845.0</c:v>
                </c:pt>
                <c:pt idx="8">
                  <c:v>39873.0</c:v>
                </c:pt>
                <c:pt idx="9">
                  <c:v>39904.0</c:v>
                </c:pt>
                <c:pt idx="10">
                  <c:v>39934.0</c:v>
                </c:pt>
                <c:pt idx="11">
                  <c:v>39965.0</c:v>
                </c:pt>
              </c:numCache>
            </c:numRef>
          </c:cat>
          <c:val>
            <c:numRef>
              <c:f>'Laundry Elec Consumption'!$AF$9:$AF$20</c:f>
              <c:numCache>
                <c:formatCode>0.00</c:formatCode>
                <c:ptCount val="12"/>
                <c:pt idx="0">
                  <c:v>1.279088153906971</c:v>
                </c:pt>
                <c:pt idx="1">
                  <c:v>1.32762805750918</c:v>
                </c:pt>
                <c:pt idx="2">
                  <c:v>1.261372812920592</c:v>
                </c:pt>
                <c:pt idx="3">
                  <c:v>1.265073041168659</c:v>
                </c:pt>
                <c:pt idx="4">
                  <c:v>1.262863166216483</c:v>
                </c:pt>
                <c:pt idx="5">
                  <c:v>1.315935276710949</c:v>
                </c:pt>
                <c:pt idx="6">
                  <c:v>1.017230169050716</c:v>
                </c:pt>
                <c:pt idx="7">
                  <c:v>1.026479281018156</c:v>
                </c:pt>
                <c:pt idx="8">
                  <c:v>1.164013533751179</c:v>
                </c:pt>
                <c:pt idx="9">
                  <c:v>1.110163267611999</c:v>
                </c:pt>
                <c:pt idx="10">
                  <c:v>1.115112905260502</c:v>
                </c:pt>
                <c:pt idx="11">
                  <c:v>0.898282032927702</c:v>
                </c:pt>
              </c:numCache>
            </c:numRef>
          </c:val>
        </c:ser>
        <c:gapWidth val="75"/>
        <c:overlap val="-25"/>
        <c:axId val="563353640"/>
        <c:axId val="563336584"/>
      </c:barChart>
      <c:lineChart>
        <c:grouping val="standard"/>
        <c:ser>
          <c:idx val="0"/>
          <c:order val="1"/>
          <c:tx>
            <c:v>population</c:v>
          </c:tx>
          <c:spPr>
            <a:ln>
              <a:solidFill>
                <a:schemeClr val="tx1"/>
              </a:solidFill>
            </a:ln>
          </c:spPr>
          <c:marker>
            <c:symbol val="none"/>
          </c:marker>
          <c:val>
            <c:numRef>
              <c:f>'Laundry Elec Consumption'!$AE$9:$AE$20</c:f>
              <c:numCache>
                <c:formatCode>General</c:formatCode>
                <c:ptCount val="12"/>
                <c:pt idx="0">
                  <c:v>15178.0</c:v>
                </c:pt>
                <c:pt idx="1">
                  <c:v>16067.0</c:v>
                </c:pt>
                <c:pt idx="2">
                  <c:v>14860.0</c:v>
                </c:pt>
                <c:pt idx="3">
                  <c:v>15060.0</c:v>
                </c:pt>
                <c:pt idx="4">
                  <c:v>15179.0</c:v>
                </c:pt>
                <c:pt idx="5">
                  <c:v>15883.0</c:v>
                </c:pt>
                <c:pt idx="6">
                  <c:v>18456.0</c:v>
                </c:pt>
                <c:pt idx="7">
                  <c:v>16579.0</c:v>
                </c:pt>
                <c:pt idx="8">
                  <c:v>18029.0</c:v>
                </c:pt>
                <c:pt idx="9">
                  <c:v>17701.0</c:v>
                </c:pt>
                <c:pt idx="10">
                  <c:v>15854.0</c:v>
                </c:pt>
                <c:pt idx="11">
                  <c:v>13970.0</c:v>
                </c:pt>
              </c:numCache>
            </c:numRef>
          </c:val>
        </c:ser>
        <c:marker val="1"/>
        <c:axId val="563344920"/>
        <c:axId val="563361784"/>
      </c:lineChart>
      <c:dateAx>
        <c:axId val="563353640"/>
        <c:scaling>
          <c:orientation val="minMax"/>
        </c:scaling>
        <c:axPos val="b"/>
        <c:numFmt formatCode="mmm\-yy" sourceLinked="0"/>
        <c:majorTickMark val="none"/>
        <c:tickLblPos val="nextTo"/>
        <c:txPr>
          <a:bodyPr rot="-5400000" vert="horz"/>
          <a:lstStyle/>
          <a:p>
            <a:pPr>
              <a:defRPr lang="en-GB"/>
            </a:pPr>
            <a:endParaRPr lang="en-US"/>
          </a:p>
        </c:txPr>
        <c:crossAx val="563336584"/>
        <c:crosses val="autoZero"/>
        <c:auto val="1"/>
        <c:lblOffset val="100"/>
      </c:dateAx>
      <c:valAx>
        <c:axId val="563336584"/>
        <c:scaling>
          <c:orientation val="minMax"/>
          <c:min val="0.0"/>
        </c:scaling>
        <c:axPos val="l"/>
        <c:majorGridlines/>
        <c:title>
          <c:tx>
            <c:rich>
              <a:bodyPr rot="-5400000" vert="horz"/>
              <a:lstStyle/>
              <a:p>
                <a:pPr>
                  <a:defRPr lang="en-GB" sz="1200"/>
                </a:pPr>
                <a:r>
                  <a:rPr lang="en-GB" sz="1200"/>
                  <a:t>kWh/night</a:t>
                </a:r>
              </a:p>
            </c:rich>
          </c:tx>
        </c:title>
        <c:numFmt formatCode="0.00" sourceLinked="1"/>
        <c:majorTickMark val="none"/>
        <c:tickLblPos val="nextTo"/>
        <c:txPr>
          <a:bodyPr/>
          <a:lstStyle/>
          <a:p>
            <a:pPr>
              <a:defRPr lang="en-GB"/>
            </a:pPr>
            <a:endParaRPr lang="en-US"/>
          </a:p>
        </c:txPr>
        <c:crossAx val="563353640"/>
        <c:crosses val="autoZero"/>
        <c:crossBetween val="between"/>
      </c:valAx>
      <c:valAx>
        <c:axId val="563361784"/>
        <c:scaling>
          <c:orientation val="minMax"/>
        </c:scaling>
        <c:axPos val="r"/>
        <c:title>
          <c:tx>
            <c:rich>
              <a:bodyPr rot="-5400000" vert="horz"/>
              <a:lstStyle/>
              <a:p>
                <a:pPr>
                  <a:defRPr lang="en-GB" sz="1200"/>
                </a:pPr>
                <a:r>
                  <a:rPr lang="en-US" sz="1200"/>
                  <a:t>Total nights (guests + nights) </a:t>
                </a:r>
              </a:p>
            </c:rich>
          </c:tx>
        </c:title>
        <c:numFmt formatCode="General" sourceLinked="1"/>
        <c:tickLblPos val="nextTo"/>
        <c:txPr>
          <a:bodyPr/>
          <a:lstStyle/>
          <a:p>
            <a:pPr>
              <a:defRPr lang="en-GB"/>
            </a:pPr>
            <a:endParaRPr lang="en-US"/>
          </a:p>
        </c:txPr>
        <c:crossAx val="563344920"/>
        <c:crosses val="max"/>
        <c:crossBetween val="between"/>
      </c:valAx>
      <c:catAx>
        <c:axId val="563344920"/>
        <c:scaling>
          <c:orientation val="minMax"/>
        </c:scaling>
        <c:delete val="1"/>
        <c:axPos val="b"/>
        <c:tickLblPos val="nextTo"/>
        <c:crossAx val="563361784"/>
        <c:crosses val="autoZero"/>
        <c:auto val="1"/>
        <c:lblAlgn val="ctr"/>
        <c:lblOffset val="100"/>
      </c:catAx>
    </c:plotArea>
    <c:plotVisOnly val="1"/>
    <c:dispBlanksAs val="gap"/>
  </c:chart>
  <c:spPr>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en-US"/>
  <c:style val="6"/>
  <c:chart>
    <c:title>
      <c:tx>
        <c:rich>
          <a:bodyPr/>
          <a:lstStyle/>
          <a:p>
            <a:pPr>
              <a:defRPr lang="en-GB" sz="1100"/>
            </a:pPr>
            <a:r>
              <a:rPr lang="en-GB" sz="1100"/>
              <a:t>Electrical Load Consumption for Kitchens</a:t>
            </a:r>
          </a:p>
        </c:rich>
      </c:tx>
      <c:layout>
        <c:manualLayout>
          <c:xMode val="edge"/>
          <c:yMode val="edge"/>
          <c:x val="0.283110296994249"/>
          <c:y val="0.0324075334100102"/>
        </c:manualLayout>
      </c:layout>
    </c:title>
    <c:plotArea>
      <c:layout/>
      <c:barChart>
        <c:barDir val="col"/>
        <c:grouping val="clustered"/>
        <c:ser>
          <c:idx val="0"/>
          <c:order val="0"/>
          <c:tx>
            <c:strRef>
              <c:f>'Laundry Elec Consumption'!$AB$8</c:f>
              <c:strCache>
                <c:ptCount val="1"/>
                <c:pt idx="0">
                  <c:v>Laundry 1</c:v>
                </c:pt>
              </c:strCache>
            </c:strRef>
          </c:tx>
          <c:cat>
            <c:numRef>
              <c:f>'Laundry Elec Consumption'!$AA$9:$AA$20</c:f>
              <c:numCache>
                <c:formatCode>mmm\-yy</c:formatCode>
                <c:ptCount val="12"/>
                <c:pt idx="0">
                  <c:v>39630.0</c:v>
                </c:pt>
                <c:pt idx="1">
                  <c:v>39661.0</c:v>
                </c:pt>
                <c:pt idx="2">
                  <c:v>39692.0</c:v>
                </c:pt>
                <c:pt idx="3">
                  <c:v>39722.0</c:v>
                </c:pt>
                <c:pt idx="4">
                  <c:v>39753.0</c:v>
                </c:pt>
                <c:pt idx="5">
                  <c:v>39783.0</c:v>
                </c:pt>
                <c:pt idx="6">
                  <c:v>39814.0</c:v>
                </c:pt>
                <c:pt idx="7">
                  <c:v>39845.0</c:v>
                </c:pt>
                <c:pt idx="8">
                  <c:v>39873.0</c:v>
                </c:pt>
                <c:pt idx="9">
                  <c:v>39904.0</c:v>
                </c:pt>
                <c:pt idx="10">
                  <c:v>39934.0</c:v>
                </c:pt>
                <c:pt idx="11">
                  <c:v>39965.0</c:v>
                </c:pt>
              </c:numCache>
            </c:numRef>
          </c:cat>
          <c:val>
            <c:numRef>
              <c:f>'Laundry Elec Consumption'!$AB$9:$AB$20</c:f>
              <c:numCache>
                <c:formatCode>0.0</c:formatCode>
                <c:ptCount val="12"/>
                <c:pt idx="0">
                  <c:v>7142.0</c:v>
                </c:pt>
                <c:pt idx="1">
                  <c:v>7415.0</c:v>
                </c:pt>
                <c:pt idx="2">
                  <c:v>6625.0</c:v>
                </c:pt>
                <c:pt idx="3">
                  <c:v>6839.0</c:v>
                </c:pt>
                <c:pt idx="4">
                  <c:v>7179.0</c:v>
                </c:pt>
                <c:pt idx="5">
                  <c:v>7513.0</c:v>
                </c:pt>
                <c:pt idx="6">
                  <c:v>6818.0</c:v>
                </c:pt>
                <c:pt idx="7">
                  <c:v>6117.0</c:v>
                </c:pt>
                <c:pt idx="8">
                  <c:v>7721.0</c:v>
                </c:pt>
                <c:pt idx="9">
                  <c:v>7474.0</c:v>
                </c:pt>
                <c:pt idx="10">
                  <c:v>7145.0</c:v>
                </c:pt>
                <c:pt idx="11">
                  <c:v>5510.0</c:v>
                </c:pt>
              </c:numCache>
            </c:numRef>
          </c:val>
        </c:ser>
        <c:ser>
          <c:idx val="1"/>
          <c:order val="1"/>
          <c:tx>
            <c:strRef>
              <c:f>'Laundry Elec Consumption'!$AC$8</c:f>
              <c:strCache>
                <c:ptCount val="1"/>
                <c:pt idx="0">
                  <c:v>Laundry 2</c:v>
                </c:pt>
              </c:strCache>
            </c:strRef>
          </c:tx>
          <c:cat>
            <c:numRef>
              <c:f>'Laundry Elec Consumption'!$AA$9:$AA$20</c:f>
              <c:numCache>
                <c:formatCode>mmm\-yy</c:formatCode>
                <c:ptCount val="12"/>
                <c:pt idx="0">
                  <c:v>39630.0</c:v>
                </c:pt>
                <c:pt idx="1">
                  <c:v>39661.0</c:v>
                </c:pt>
                <c:pt idx="2">
                  <c:v>39692.0</c:v>
                </c:pt>
                <c:pt idx="3">
                  <c:v>39722.0</c:v>
                </c:pt>
                <c:pt idx="4">
                  <c:v>39753.0</c:v>
                </c:pt>
                <c:pt idx="5">
                  <c:v>39783.0</c:v>
                </c:pt>
                <c:pt idx="6">
                  <c:v>39814.0</c:v>
                </c:pt>
                <c:pt idx="7">
                  <c:v>39845.0</c:v>
                </c:pt>
                <c:pt idx="8">
                  <c:v>39873.0</c:v>
                </c:pt>
                <c:pt idx="9">
                  <c:v>39904.0</c:v>
                </c:pt>
                <c:pt idx="10">
                  <c:v>39934.0</c:v>
                </c:pt>
                <c:pt idx="11">
                  <c:v>39965.0</c:v>
                </c:pt>
              </c:numCache>
            </c:numRef>
          </c:cat>
          <c:val>
            <c:numRef>
              <c:f>'Laundry Elec Consumption'!$AC$9:$AC$20</c:f>
              <c:numCache>
                <c:formatCode>0.0</c:formatCode>
                <c:ptCount val="12"/>
                <c:pt idx="0">
                  <c:v>12272.0</c:v>
                </c:pt>
                <c:pt idx="1">
                  <c:v>13916.0</c:v>
                </c:pt>
                <c:pt idx="2">
                  <c:v>12119.0</c:v>
                </c:pt>
                <c:pt idx="3">
                  <c:v>12213.0</c:v>
                </c:pt>
                <c:pt idx="4">
                  <c:v>11990.0</c:v>
                </c:pt>
                <c:pt idx="5">
                  <c:v>13388.0</c:v>
                </c:pt>
                <c:pt idx="6">
                  <c:v>11956.0</c:v>
                </c:pt>
                <c:pt idx="7">
                  <c:v>10901.0</c:v>
                </c:pt>
                <c:pt idx="8">
                  <c:v>13265.0</c:v>
                </c:pt>
                <c:pt idx="9">
                  <c:v>12177.0</c:v>
                </c:pt>
                <c:pt idx="10">
                  <c:v>10534.0</c:v>
                </c:pt>
                <c:pt idx="11">
                  <c:v>7039.0</c:v>
                </c:pt>
              </c:numCache>
            </c:numRef>
          </c:val>
        </c:ser>
        <c:ser>
          <c:idx val="3"/>
          <c:order val="3"/>
          <c:tx>
            <c:v>Total</c:v>
          </c:tx>
          <c:val>
            <c:numRef>
              <c:f>'Laundry Elec Consumption'!$AD$9:$AD$20</c:f>
              <c:numCache>
                <c:formatCode>General</c:formatCode>
                <c:ptCount val="12"/>
                <c:pt idx="0">
                  <c:v>19414.0</c:v>
                </c:pt>
                <c:pt idx="1">
                  <c:v>21331.0</c:v>
                </c:pt>
                <c:pt idx="2">
                  <c:v>18744.0</c:v>
                </c:pt>
                <c:pt idx="3">
                  <c:v>19052.0</c:v>
                </c:pt>
                <c:pt idx="4">
                  <c:v>19169.0</c:v>
                </c:pt>
                <c:pt idx="5">
                  <c:v>20901.0</c:v>
                </c:pt>
                <c:pt idx="6">
                  <c:v>18774.0</c:v>
                </c:pt>
                <c:pt idx="7">
                  <c:v>17018.0</c:v>
                </c:pt>
                <c:pt idx="8">
                  <c:v>20986.0</c:v>
                </c:pt>
                <c:pt idx="9">
                  <c:v>19651.0</c:v>
                </c:pt>
                <c:pt idx="10">
                  <c:v>17679.0</c:v>
                </c:pt>
                <c:pt idx="11">
                  <c:v>12549.0</c:v>
                </c:pt>
              </c:numCache>
            </c:numRef>
          </c:val>
        </c:ser>
        <c:gapWidth val="75"/>
        <c:axId val="556809896"/>
        <c:axId val="527415304"/>
      </c:barChart>
      <c:lineChart>
        <c:grouping val="standard"/>
        <c:ser>
          <c:idx val="2"/>
          <c:order val="2"/>
          <c:tx>
            <c:v>Nights</c:v>
          </c:tx>
          <c:spPr>
            <a:ln>
              <a:solidFill>
                <a:sysClr val="windowText" lastClr="000000"/>
              </a:solidFill>
            </a:ln>
          </c:spPr>
          <c:marker>
            <c:symbol val="none"/>
          </c:marker>
          <c:val>
            <c:numRef>
              <c:f>'Laundry Elec Consumption'!$AE$9:$AE$20</c:f>
              <c:numCache>
                <c:formatCode>General</c:formatCode>
                <c:ptCount val="12"/>
                <c:pt idx="0">
                  <c:v>15178.0</c:v>
                </c:pt>
                <c:pt idx="1">
                  <c:v>16067.0</c:v>
                </c:pt>
                <c:pt idx="2">
                  <c:v>14860.0</c:v>
                </c:pt>
                <c:pt idx="3">
                  <c:v>15060.0</c:v>
                </c:pt>
                <c:pt idx="4">
                  <c:v>15179.0</c:v>
                </c:pt>
                <c:pt idx="5">
                  <c:v>15883.0</c:v>
                </c:pt>
                <c:pt idx="6">
                  <c:v>18456.0</c:v>
                </c:pt>
                <c:pt idx="7">
                  <c:v>16579.0</c:v>
                </c:pt>
                <c:pt idx="8">
                  <c:v>18029.0</c:v>
                </c:pt>
                <c:pt idx="9">
                  <c:v>17701.0</c:v>
                </c:pt>
                <c:pt idx="10">
                  <c:v>15854.0</c:v>
                </c:pt>
                <c:pt idx="11">
                  <c:v>13970.0</c:v>
                </c:pt>
              </c:numCache>
            </c:numRef>
          </c:val>
        </c:ser>
        <c:marker val="1"/>
        <c:axId val="556887288"/>
        <c:axId val="556821032"/>
      </c:lineChart>
      <c:dateAx>
        <c:axId val="556809896"/>
        <c:scaling>
          <c:orientation val="minMax"/>
        </c:scaling>
        <c:axPos val="b"/>
        <c:numFmt formatCode="mmm\-yy" sourceLinked="0"/>
        <c:majorTickMark val="none"/>
        <c:tickLblPos val="nextTo"/>
        <c:txPr>
          <a:bodyPr rot="-5400000" vert="horz"/>
          <a:lstStyle/>
          <a:p>
            <a:pPr>
              <a:defRPr lang="en-GB"/>
            </a:pPr>
            <a:endParaRPr lang="en-US"/>
          </a:p>
        </c:txPr>
        <c:crossAx val="527415304"/>
        <c:crosses val="autoZero"/>
        <c:auto val="1"/>
        <c:lblOffset val="100"/>
      </c:dateAx>
      <c:valAx>
        <c:axId val="527415304"/>
        <c:scaling>
          <c:orientation val="minMax"/>
        </c:scaling>
        <c:axPos val="l"/>
        <c:majorGridlines/>
        <c:title>
          <c:tx>
            <c:rich>
              <a:bodyPr rot="-5400000" vert="horz"/>
              <a:lstStyle/>
              <a:p>
                <a:pPr>
                  <a:defRPr lang="en-GB" sz="1200"/>
                </a:pPr>
                <a:r>
                  <a:rPr lang="en-GB" sz="1200"/>
                  <a:t>kWh</a:t>
                </a:r>
              </a:p>
            </c:rich>
          </c:tx>
        </c:title>
        <c:numFmt formatCode="0" sourceLinked="0"/>
        <c:majorTickMark val="none"/>
        <c:tickLblPos val="nextTo"/>
        <c:txPr>
          <a:bodyPr/>
          <a:lstStyle/>
          <a:p>
            <a:pPr>
              <a:defRPr lang="en-GB"/>
            </a:pPr>
            <a:endParaRPr lang="en-US"/>
          </a:p>
        </c:txPr>
        <c:crossAx val="556809896"/>
        <c:crosses val="autoZero"/>
        <c:crossBetween val="between"/>
      </c:valAx>
      <c:valAx>
        <c:axId val="556821032"/>
        <c:scaling>
          <c:orientation val="minMax"/>
        </c:scaling>
        <c:axPos val="r"/>
        <c:title>
          <c:tx>
            <c:rich>
              <a:bodyPr rot="-5400000" vert="horz"/>
              <a:lstStyle/>
              <a:p>
                <a:pPr>
                  <a:defRPr lang="en-GB" sz="1200"/>
                </a:pPr>
                <a:r>
                  <a:rPr lang="en-US" sz="1200"/>
                  <a:t>Total</a:t>
                </a:r>
                <a:r>
                  <a:rPr lang="en-US" sz="1200" baseline="0"/>
                  <a:t> nights (guest + hosts)</a:t>
                </a:r>
                <a:endParaRPr lang="en-US" sz="1200"/>
              </a:p>
            </c:rich>
          </c:tx>
        </c:title>
        <c:numFmt formatCode="General" sourceLinked="1"/>
        <c:tickLblPos val="nextTo"/>
        <c:txPr>
          <a:bodyPr/>
          <a:lstStyle/>
          <a:p>
            <a:pPr>
              <a:defRPr lang="en-GB"/>
            </a:pPr>
            <a:endParaRPr lang="en-US"/>
          </a:p>
        </c:txPr>
        <c:crossAx val="556887288"/>
        <c:crosses val="max"/>
        <c:crossBetween val="between"/>
      </c:valAx>
      <c:catAx>
        <c:axId val="556887288"/>
        <c:scaling>
          <c:orientation val="minMax"/>
        </c:scaling>
        <c:delete val="1"/>
        <c:axPos val="b"/>
        <c:tickLblPos val="nextTo"/>
        <c:crossAx val="556821032"/>
        <c:crosses val="autoZero"/>
        <c:auto val="1"/>
        <c:lblAlgn val="ctr"/>
        <c:lblOffset val="100"/>
      </c:catAx>
    </c:plotArea>
    <c:legend>
      <c:legendPos val="b"/>
      <c:txPr>
        <a:bodyPr/>
        <a:lstStyle/>
        <a:p>
          <a:pPr>
            <a:defRPr lang="en-GB"/>
          </a:pPr>
          <a:endParaRPr lang="en-US"/>
        </a:p>
      </c:txPr>
    </c:legend>
    <c:plotVisOnly val="1"/>
    <c:dispBlanksAs val="gap"/>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en-US"/>
  <c:style val="6"/>
  <c:chart>
    <c:title>
      <c:tx>
        <c:rich>
          <a:bodyPr/>
          <a:lstStyle/>
          <a:p>
            <a:pPr>
              <a:defRPr lang="en-GB" sz="1100"/>
            </a:pPr>
            <a:r>
              <a:rPr lang="en-GB" sz="1100"/>
              <a:t>Electrical Load Consumption for Kitchens</a:t>
            </a:r>
          </a:p>
          <a:p>
            <a:pPr>
              <a:defRPr lang="en-GB" sz="1100"/>
            </a:pPr>
            <a:r>
              <a:rPr lang="en-GB" sz="1100"/>
              <a:t>(</a:t>
            </a:r>
            <a:r>
              <a:rPr lang="en-GB" sz="1100" i="1"/>
              <a:t>kWh per Night</a:t>
            </a:r>
            <a:r>
              <a:rPr lang="en-GB" sz="1100" i="1" baseline="0"/>
              <a:t> Stay - guests and hosts</a:t>
            </a:r>
            <a:r>
              <a:rPr lang="en-GB" sz="1100"/>
              <a:t>)</a:t>
            </a:r>
          </a:p>
        </c:rich>
      </c:tx>
      <c:layout>
        <c:manualLayout>
          <c:xMode val="edge"/>
          <c:yMode val="edge"/>
          <c:x val="0.285483573812533"/>
          <c:y val="0.0409543645753958"/>
        </c:manualLayout>
      </c:layout>
    </c:title>
    <c:plotArea>
      <c:layout/>
      <c:barChart>
        <c:barDir val="col"/>
        <c:grouping val="clustered"/>
        <c:ser>
          <c:idx val="3"/>
          <c:order val="0"/>
          <c:tx>
            <c:strRef>
              <c:f>'Laundry Elec Consumption'!$AF$8</c:f>
              <c:strCache>
                <c:ptCount val="1"/>
                <c:pt idx="0">
                  <c:v>Elect per person night</c:v>
                </c:pt>
              </c:strCache>
            </c:strRef>
          </c:tx>
          <c:cat>
            <c:numRef>
              <c:f>'Laundry Elec Consumption'!$AA$9:$AA$20</c:f>
              <c:numCache>
                <c:formatCode>mmm\-yy</c:formatCode>
                <c:ptCount val="12"/>
                <c:pt idx="0">
                  <c:v>39630.0</c:v>
                </c:pt>
                <c:pt idx="1">
                  <c:v>39661.0</c:v>
                </c:pt>
                <c:pt idx="2">
                  <c:v>39692.0</c:v>
                </c:pt>
                <c:pt idx="3">
                  <c:v>39722.0</c:v>
                </c:pt>
                <c:pt idx="4">
                  <c:v>39753.0</c:v>
                </c:pt>
                <c:pt idx="5">
                  <c:v>39783.0</c:v>
                </c:pt>
                <c:pt idx="6">
                  <c:v>39814.0</c:v>
                </c:pt>
                <c:pt idx="7">
                  <c:v>39845.0</c:v>
                </c:pt>
                <c:pt idx="8">
                  <c:v>39873.0</c:v>
                </c:pt>
                <c:pt idx="9">
                  <c:v>39904.0</c:v>
                </c:pt>
                <c:pt idx="10">
                  <c:v>39934.0</c:v>
                </c:pt>
                <c:pt idx="11">
                  <c:v>39965.0</c:v>
                </c:pt>
              </c:numCache>
            </c:numRef>
          </c:cat>
          <c:val>
            <c:numRef>
              <c:f>'Laundry Elec Consumption'!$AF$9:$AF$20</c:f>
              <c:numCache>
                <c:formatCode>0.00</c:formatCode>
                <c:ptCount val="12"/>
                <c:pt idx="0">
                  <c:v>1.279088153906971</c:v>
                </c:pt>
                <c:pt idx="1">
                  <c:v>1.32762805750918</c:v>
                </c:pt>
                <c:pt idx="2">
                  <c:v>1.261372812920592</c:v>
                </c:pt>
                <c:pt idx="3">
                  <c:v>1.265073041168659</c:v>
                </c:pt>
                <c:pt idx="4">
                  <c:v>1.262863166216483</c:v>
                </c:pt>
                <c:pt idx="5">
                  <c:v>1.315935276710949</c:v>
                </c:pt>
                <c:pt idx="6">
                  <c:v>1.017230169050716</c:v>
                </c:pt>
                <c:pt idx="7">
                  <c:v>1.026479281018156</c:v>
                </c:pt>
                <c:pt idx="8">
                  <c:v>1.164013533751179</c:v>
                </c:pt>
                <c:pt idx="9">
                  <c:v>1.110163267611999</c:v>
                </c:pt>
                <c:pt idx="10">
                  <c:v>1.115112905260502</c:v>
                </c:pt>
                <c:pt idx="11">
                  <c:v>0.898282032927702</c:v>
                </c:pt>
              </c:numCache>
            </c:numRef>
          </c:val>
        </c:ser>
        <c:gapWidth val="75"/>
        <c:overlap val="-25"/>
        <c:axId val="557188488"/>
        <c:axId val="557191736"/>
      </c:barChart>
      <c:lineChart>
        <c:grouping val="standard"/>
        <c:ser>
          <c:idx val="0"/>
          <c:order val="1"/>
          <c:tx>
            <c:v>population</c:v>
          </c:tx>
          <c:spPr>
            <a:ln>
              <a:solidFill>
                <a:schemeClr val="tx1"/>
              </a:solidFill>
            </a:ln>
          </c:spPr>
          <c:marker>
            <c:symbol val="none"/>
          </c:marker>
          <c:val>
            <c:numRef>
              <c:f>'Laundry Elec Consumption'!$AE$9:$AE$20</c:f>
              <c:numCache>
                <c:formatCode>General</c:formatCode>
                <c:ptCount val="12"/>
                <c:pt idx="0">
                  <c:v>15178.0</c:v>
                </c:pt>
                <c:pt idx="1">
                  <c:v>16067.0</c:v>
                </c:pt>
                <c:pt idx="2">
                  <c:v>14860.0</c:v>
                </c:pt>
                <c:pt idx="3">
                  <c:v>15060.0</c:v>
                </c:pt>
                <c:pt idx="4">
                  <c:v>15179.0</c:v>
                </c:pt>
                <c:pt idx="5">
                  <c:v>15883.0</c:v>
                </c:pt>
                <c:pt idx="6">
                  <c:v>18456.0</c:v>
                </c:pt>
                <c:pt idx="7">
                  <c:v>16579.0</c:v>
                </c:pt>
                <c:pt idx="8">
                  <c:v>18029.0</c:v>
                </c:pt>
                <c:pt idx="9">
                  <c:v>17701.0</c:v>
                </c:pt>
                <c:pt idx="10">
                  <c:v>15854.0</c:v>
                </c:pt>
                <c:pt idx="11">
                  <c:v>13970.0</c:v>
                </c:pt>
              </c:numCache>
            </c:numRef>
          </c:val>
        </c:ser>
        <c:marker val="1"/>
        <c:axId val="557172504"/>
        <c:axId val="557168344"/>
      </c:lineChart>
      <c:dateAx>
        <c:axId val="557188488"/>
        <c:scaling>
          <c:orientation val="minMax"/>
        </c:scaling>
        <c:axPos val="b"/>
        <c:numFmt formatCode="mmm\-yy" sourceLinked="0"/>
        <c:majorTickMark val="none"/>
        <c:tickLblPos val="nextTo"/>
        <c:txPr>
          <a:bodyPr rot="-5400000" vert="horz"/>
          <a:lstStyle/>
          <a:p>
            <a:pPr>
              <a:defRPr lang="en-GB"/>
            </a:pPr>
            <a:endParaRPr lang="en-US"/>
          </a:p>
        </c:txPr>
        <c:crossAx val="557191736"/>
        <c:crosses val="autoZero"/>
        <c:auto val="1"/>
        <c:lblOffset val="100"/>
      </c:dateAx>
      <c:valAx>
        <c:axId val="557191736"/>
        <c:scaling>
          <c:orientation val="minMax"/>
          <c:min val="0.0"/>
        </c:scaling>
        <c:axPos val="l"/>
        <c:majorGridlines/>
        <c:title>
          <c:tx>
            <c:rich>
              <a:bodyPr rot="-5400000" vert="horz"/>
              <a:lstStyle/>
              <a:p>
                <a:pPr>
                  <a:defRPr lang="en-GB" sz="1200"/>
                </a:pPr>
                <a:r>
                  <a:rPr lang="en-GB" sz="1200"/>
                  <a:t>kWh/night</a:t>
                </a:r>
              </a:p>
            </c:rich>
          </c:tx>
        </c:title>
        <c:numFmt formatCode="0.00" sourceLinked="1"/>
        <c:majorTickMark val="none"/>
        <c:tickLblPos val="nextTo"/>
        <c:txPr>
          <a:bodyPr/>
          <a:lstStyle/>
          <a:p>
            <a:pPr>
              <a:defRPr lang="en-GB"/>
            </a:pPr>
            <a:endParaRPr lang="en-US"/>
          </a:p>
        </c:txPr>
        <c:crossAx val="557188488"/>
        <c:crosses val="autoZero"/>
        <c:crossBetween val="between"/>
      </c:valAx>
      <c:valAx>
        <c:axId val="557168344"/>
        <c:scaling>
          <c:orientation val="minMax"/>
        </c:scaling>
        <c:axPos val="r"/>
        <c:title>
          <c:tx>
            <c:rich>
              <a:bodyPr rot="-5400000" vert="horz"/>
              <a:lstStyle/>
              <a:p>
                <a:pPr>
                  <a:defRPr lang="en-GB" sz="1200"/>
                </a:pPr>
                <a:r>
                  <a:rPr lang="en-US" sz="1200"/>
                  <a:t>Total nights (guests + nights) </a:t>
                </a:r>
              </a:p>
            </c:rich>
          </c:tx>
        </c:title>
        <c:numFmt formatCode="General" sourceLinked="1"/>
        <c:tickLblPos val="nextTo"/>
        <c:txPr>
          <a:bodyPr/>
          <a:lstStyle/>
          <a:p>
            <a:pPr>
              <a:defRPr lang="en-GB"/>
            </a:pPr>
            <a:endParaRPr lang="en-US"/>
          </a:p>
        </c:txPr>
        <c:crossAx val="557172504"/>
        <c:crosses val="max"/>
        <c:crossBetween val="between"/>
      </c:valAx>
      <c:catAx>
        <c:axId val="557172504"/>
        <c:scaling>
          <c:orientation val="minMax"/>
        </c:scaling>
        <c:delete val="1"/>
        <c:axPos val="b"/>
        <c:tickLblPos val="nextTo"/>
        <c:crossAx val="557168344"/>
        <c:crosses val="autoZero"/>
        <c:auto val="1"/>
        <c:lblAlgn val="ctr"/>
        <c:lblOffset val="100"/>
      </c:catAx>
    </c:plotArea>
    <c:plotVisOnly val="1"/>
    <c:dispBlanksAs val="gap"/>
  </c:chart>
  <c:spPr>
    <a:ln>
      <a:noFill/>
    </a:ln>
  </c:sp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613</TotalTime>
  <Pages>14</Pages>
  <Words>10557</Words>
  <Characters>60180</Characters>
  <Application>Microsoft Macintosh Word</Application>
  <DocSecurity>0</DocSecurity>
  <Lines>501</Lines>
  <Paragraphs>120</Paragraphs>
  <ScaleCrop>false</ScaleCrop>
  <HeadingPairs>
    <vt:vector size="2" baseType="variant">
      <vt:variant>
        <vt:lpstr>Title</vt:lpstr>
      </vt:variant>
      <vt:variant>
        <vt:i4>1</vt:i4>
      </vt:variant>
    </vt:vector>
  </HeadingPairs>
  <TitlesOfParts>
    <vt:vector size="1" baseType="lpstr">
      <vt:lpstr>Low Carbon Energy Strategy, Shell Technology Centre, Thornton</vt:lpstr>
    </vt:vector>
  </TitlesOfParts>
  <Company/>
  <LinksUpToDate>false</LinksUpToDate>
  <CharactersWithSpaces>73905</CharactersWithSpaces>
  <SharedDoc>false</SharedDoc>
  <HLinks>
    <vt:vector size="246" baseType="variant">
      <vt:variant>
        <vt:i4>1769480</vt:i4>
      </vt:variant>
      <vt:variant>
        <vt:i4>206</vt:i4>
      </vt:variant>
      <vt:variant>
        <vt:i4>0</vt:i4>
      </vt:variant>
      <vt:variant>
        <vt:i4>5</vt:i4>
      </vt:variant>
      <vt:variant>
        <vt:lpwstr/>
      </vt:variant>
      <vt:variant>
        <vt:lpwstr>_Toc244619877</vt:lpwstr>
      </vt:variant>
      <vt:variant>
        <vt:i4>1769481</vt:i4>
      </vt:variant>
      <vt:variant>
        <vt:i4>200</vt:i4>
      </vt:variant>
      <vt:variant>
        <vt:i4>0</vt:i4>
      </vt:variant>
      <vt:variant>
        <vt:i4>5</vt:i4>
      </vt:variant>
      <vt:variant>
        <vt:lpwstr/>
      </vt:variant>
      <vt:variant>
        <vt:lpwstr>_Toc244619876</vt:lpwstr>
      </vt:variant>
      <vt:variant>
        <vt:i4>1769482</vt:i4>
      </vt:variant>
      <vt:variant>
        <vt:i4>194</vt:i4>
      </vt:variant>
      <vt:variant>
        <vt:i4>0</vt:i4>
      </vt:variant>
      <vt:variant>
        <vt:i4>5</vt:i4>
      </vt:variant>
      <vt:variant>
        <vt:lpwstr/>
      </vt:variant>
      <vt:variant>
        <vt:lpwstr>_Toc244619875</vt:lpwstr>
      </vt:variant>
      <vt:variant>
        <vt:i4>1769483</vt:i4>
      </vt:variant>
      <vt:variant>
        <vt:i4>188</vt:i4>
      </vt:variant>
      <vt:variant>
        <vt:i4>0</vt:i4>
      </vt:variant>
      <vt:variant>
        <vt:i4>5</vt:i4>
      </vt:variant>
      <vt:variant>
        <vt:lpwstr/>
      </vt:variant>
      <vt:variant>
        <vt:lpwstr>_Toc244619874</vt:lpwstr>
      </vt:variant>
      <vt:variant>
        <vt:i4>1769484</vt:i4>
      </vt:variant>
      <vt:variant>
        <vt:i4>182</vt:i4>
      </vt:variant>
      <vt:variant>
        <vt:i4>0</vt:i4>
      </vt:variant>
      <vt:variant>
        <vt:i4>5</vt:i4>
      </vt:variant>
      <vt:variant>
        <vt:lpwstr/>
      </vt:variant>
      <vt:variant>
        <vt:lpwstr>_Toc244619873</vt:lpwstr>
      </vt:variant>
      <vt:variant>
        <vt:i4>1769485</vt:i4>
      </vt:variant>
      <vt:variant>
        <vt:i4>176</vt:i4>
      </vt:variant>
      <vt:variant>
        <vt:i4>0</vt:i4>
      </vt:variant>
      <vt:variant>
        <vt:i4>5</vt:i4>
      </vt:variant>
      <vt:variant>
        <vt:lpwstr/>
      </vt:variant>
      <vt:variant>
        <vt:lpwstr>_Toc244619872</vt:lpwstr>
      </vt:variant>
      <vt:variant>
        <vt:i4>1769486</vt:i4>
      </vt:variant>
      <vt:variant>
        <vt:i4>170</vt:i4>
      </vt:variant>
      <vt:variant>
        <vt:i4>0</vt:i4>
      </vt:variant>
      <vt:variant>
        <vt:i4>5</vt:i4>
      </vt:variant>
      <vt:variant>
        <vt:lpwstr/>
      </vt:variant>
      <vt:variant>
        <vt:lpwstr>_Toc244619871</vt:lpwstr>
      </vt:variant>
      <vt:variant>
        <vt:i4>1769487</vt:i4>
      </vt:variant>
      <vt:variant>
        <vt:i4>164</vt:i4>
      </vt:variant>
      <vt:variant>
        <vt:i4>0</vt:i4>
      </vt:variant>
      <vt:variant>
        <vt:i4>5</vt:i4>
      </vt:variant>
      <vt:variant>
        <vt:lpwstr/>
      </vt:variant>
      <vt:variant>
        <vt:lpwstr>_Toc244619870</vt:lpwstr>
      </vt:variant>
      <vt:variant>
        <vt:i4>1703942</vt:i4>
      </vt:variant>
      <vt:variant>
        <vt:i4>158</vt:i4>
      </vt:variant>
      <vt:variant>
        <vt:i4>0</vt:i4>
      </vt:variant>
      <vt:variant>
        <vt:i4>5</vt:i4>
      </vt:variant>
      <vt:variant>
        <vt:lpwstr/>
      </vt:variant>
      <vt:variant>
        <vt:lpwstr>_Toc244619869</vt:lpwstr>
      </vt:variant>
      <vt:variant>
        <vt:i4>1703943</vt:i4>
      </vt:variant>
      <vt:variant>
        <vt:i4>152</vt:i4>
      </vt:variant>
      <vt:variant>
        <vt:i4>0</vt:i4>
      </vt:variant>
      <vt:variant>
        <vt:i4>5</vt:i4>
      </vt:variant>
      <vt:variant>
        <vt:lpwstr/>
      </vt:variant>
      <vt:variant>
        <vt:lpwstr>_Toc244619868</vt:lpwstr>
      </vt:variant>
      <vt:variant>
        <vt:i4>1703944</vt:i4>
      </vt:variant>
      <vt:variant>
        <vt:i4>146</vt:i4>
      </vt:variant>
      <vt:variant>
        <vt:i4>0</vt:i4>
      </vt:variant>
      <vt:variant>
        <vt:i4>5</vt:i4>
      </vt:variant>
      <vt:variant>
        <vt:lpwstr/>
      </vt:variant>
      <vt:variant>
        <vt:lpwstr>_Toc244619867</vt:lpwstr>
      </vt:variant>
      <vt:variant>
        <vt:i4>1703945</vt:i4>
      </vt:variant>
      <vt:variant>
        <vt:i4>140</vt:i4>
      </vt:variant>
      <vt:variant>
        <vt:i4>0</vt:i4>
      </vt:variant>
      <vt:variant>
        <vt:i4>5</vt:i4>
      </vt:variant>
      <vt:variant>
        <vt:lpwstr/>
      </vt:variant>
      <vt:variant>
        <vt:lpwstr>_Toc244619866</vt:lpwstr>
      </vt:variant>
      <vt:variant>
        <vt:i4>1703946</vt:i4>
      </vt:variant>
      <vt:variant>
        <vt:i4>134</vt:i4>
      </vt:variant>
      <vt:variant>
        <vt:i4>0</vt:i4>
      </vt:variant>
      <vt:variant>
        <vt:i4>5</vt:i4>
      </vt:variant>
      <vt:variant>
        <vt:lpwstr/>
      </vt:variant>
      <vt:variant>
        <vt:lpwstr>_Toc244619865</vt:lpwstr>
      </vt:variant>
      <vt:variant>
        <vt:i4>1703947</vt:i4>
      </vt:variant>
      <vt:variant>
        <vt:i4>128</vt:i4>
      </vt:variant>
      <vt:variant>
        <vt:i4>0</vt:i4>
      </vt:variant>
      <vt:variant>
        <vt:i4>5</vt:i4>
      </vt:variant>
      <vt:variant>
        <vt:lpwstr/>
      </vt:variant>
      <vt:variant>
        <vt:lpwstr>_Toc244619864</vt:lpwstr>
      </vt:variant>
      <vt:variant>
        <vt:i4>1703948</vt:i4>
      </vt:variant>
      <vt:variant>
        <vt:i4>122</vt:i4>
      </vt:variant>
      <vt:variant>
        <vt:i4>0</vt:i4>
      </vt:variant>
      <vt:variant>
        <vt:i4>5</vt:i4>
      </vt:variant>
      <vt:variant>
        <vt:lpwstr/>
      </vt:variant>
      <vt:variant>
        <vt:lpwstr>_Toc244619863</vt:lpwstr>
      </vt:variant>
      <vt:variant>
        <vt:i4>1703949</vt:i4>
      </vt:variant>
      <vt:variant>
        <vt:i4>116</vt:i4>
      </vt:variant>
      <vt:variant>
        <vt:i4>0</vt:i4>
      </vt:variant>
      <vt:variant>
        <vt:i4>5</vt:i4>
      </vt:variant>
      <vt:variant>
        <vt:lpwstr/>
      </vt:variant>
      <vt:variant>
        <vt:lpwstr>_Toc244619862</vt:lpwstr>
      </vt:variant>
      <vt:variant>
        <vt:i4>1703950</vt:i4>
      </vt:variant>
      <vt:variant>
        <vt:i4>110</vt:i4>
      </vt:variant>
      <vt:variant>
        <vt:i4>0</vt:i4>
      </vt:variant>
      <vt:variant>
        <vt:i4>5</vt:i4>
      </vt:variant>
      <vt:variant>
        <vt:lpwstr/>
      </vt:variant>
      <vt:variant>
        <vt:lpwstr>_Toc244619861</vt:lpwstr>
      </vt:variant>
      <vt:variant>
        <vt:i4>1703951</vt:i4>
      </vt:variant>
      <vt:variant>
        <vt:i4>104</vt:i4>
      </vt:variant>
      <vt:variant>
        <vt:i4>0</vt:i4>
      </vt:variant>
      <vt:variant>
        <vt:i4>5</vt:i4>
      </vt:variant>
      <vt:variant>
        <vt:lpwstr/>
      </vt:variant>
      <vt:variant>
        <vt:lpwstr>_Toc244619860</vt:lpwstr>
      </vt:variant>
      <vt:variant>
        <vt:i4>1638406</vt:i4>
      </vt:variant>
      <vt:variant>
        <vt:i4>98</vt:i4>
      </vt:variant>
      <vt:variant>
        <vt:i4>0</vt:i4>
      </vt:variant>
      <vt:variant>
        <vt:i4>5</vt:i4>
      </vt:variant>
      <vt:variant>
        <vt:lpwstr/>
      </vt:variant>
      <vt:variant>
        <vt:lpwstr>_Toc244619859</vt:lpwstr>
      </vt:variant>
      <vt:variant>
        <vt:i4>1638407</vt:i4>
      </vt:variant>
      <vt:variant>
        <vt:i4>92</vt:i4>
      </vt:variant>
      <vt:variant>
        <vt:i4>0</vt:i4>
      </vt:variant>
      <vt:variant>
        <vt:i4>5</vt:i4>
      </vt:variant>
      <vt:variant>
        <vt:lpwstr/>
      </vt:variant>
      <vt:variant>
        <vt:lpwstr>_Toc244619858</vt:lpwstr>
      </vt:variant>
      <vt:variant>
        <vt:i4>1638408</vt:i4>
      </vt:variant>
      <vt:variant>
        <vt:i4>86</vt:i4>
      </vt:variant>
      <vt:variant>
        <vt:i4>0</vt:i4>
      </vt:variant>
      <vt:variant>
        <vt:i4>5</vt:i4>
      </vt:variant>
      <vt:variant>
        <vt:lpwstr/>
      </vt:variant>
      <vt:variant>
        <vt:lpwstr>_Toc244619857</vt:lpwstr>
      </vt:variant>
      <vt:variant>
        <vt:i4>1638409</vt:i4>
      </vt:variant>
      <vt:variant>
        <vt:i4>80</vt:i4>
      </vt:variant>
      <vt:variant>
        <vt:i4>0</vt:i4>
      </vt:variant>
      <vt:variant>
        <vt:i4>5</vt:i4>
      </vt:variant>
      <vt:variant>
        <vt:lpwstr/>
      </vt:variant>
      <vt:variant>
        <vt:lpwstr>_Toc244619856</vt:lpwstr>
      </vt:variant>
      <vt:variant>
        <vt:i4>1638410</vt:i4>
      </vt:variant>
      <vt:variant>
        <vt:i4>74</vt:i4>
      </vt:variant>
      <vt:variant>
        <vt:i4>0</vt:i4>
      </vt:variant>
      <vt:variant>
        <vt:i4>5</vt:i4>
      </vt:variant>
      <vt:variant>
        <vt:lpwstr/>
      </vt:variant>
      <vt:variant>
        <vt:lpwstr>_Toc244619855</vt:lpwstr>
      </vt:variant>
      <vt:variant>
        <vt:i4>1638411</vt:i4>
      </vt:variant>
      <vt:variant>
        <vt:i4>68</vt:i4>
      </vt:variant>
      <vt:variant>
        <vt:i4>0</vt:i4>
      </vt:variant>
      <vt:variant>
        <vt:i4>5</vt:i4>
      </vt:variant>
      <vt:variant>
        <vt:lpwstr/>
      </vt:variant>
      <vt:variant>
        <vt:lpwstr>_Toc244619854</vt:lpwstr>
      </vt:variant>
      <vt:variant>
        <vt:i4>1638412</vt:i4>
      </vt:variant>
      <vt:variant>
        <vt:i4>62</vt:i4>
      </vt:variant>
      <vt:variant>
        <vt:i4>0</vt:i4>
      </vt:variant>
      <vt:variant>
        <vt:i4>5</vt:i4>
      </vt:variant>
      <vt:variant>
        <vt:lpwstr/>
      </vt:variant>
      <vt:variant>
        <vt:lpwstr>_Toc244619853</vt:lpwstr>
      </vt:variant>
      <vt:variant>
        <vt:i4>1638413</vt:i4>
      </vt:variant>
      <vt:variant>
        <vt:i4>56</vt:i4>
      </vt:variant>
      <vt:variant>
        <vt:i4>0</vt:i4>
      </vt:variant>
      <vt:variant>
        <vt:i4>5</vt:i4>
      </vt:variant>
      <vt:variant>
        <vt:lpwstr/>
      </vt:variant>
      <vt:variant>
        <vt:lpwstr>_Toc244619852</vt:lpwstr>
      </vt:variant>
      <vt:variant>
        <vt:i4>1638414</vt:i4>
      </vt:variant>
      <vt:variant>
        <vt:i4>50</vt:i4>
      </vt:variant>
      <vt:variant>
        <vt:i4>0</vt:i4>
      </vt:variant>
      <vt:variant>
        <vt:i4>5</vt:i4>
      </vt:variant>
      <vt:variant>
        <vt:lpwstr/>
      </vt:variant>
      <vt:variant>
        <vt:lpwstr>_Toc244619851</vt:lpwstr>
      </vt:variant>
      <vt:variant>
        <vt:i4>1638415</vt:i4>
      </vt:variant>
      <vt:variant>
        <vt:i4>44</vt:i4>
      </vt:variant>
      <vt:variant>
        <vt:i4>0</vt:i4>
      </vt:variant>
      <vt:variant>
        <vt:i4>5</vt:i4>
      </vt:variant>
      <vt:variant>
        <vt:lpwstr/>
      </vt:variant>
      <vt:variant>
        <vt:lpwstr>_Toc244619850</vt:lpwstr>
      </vt:variant>
      <vt:variant>
        <vt:i4>1572870</vt:i4>
      </vt:variant>
      <vt:variant>
        <vt:i4>38</vt:i4>
      </vt:variant>
      <vt:variant>
        <vt:i4>0</vt:i4>
      </vt:variant>
      <vt:variant>
        <vt:i4>5</vt:i4>
      </vt:variant>
      <vt:variant>
        <vt:lpwstr/>
      </vt:variant>
      <vt:variant>
        <vt:lpwstr>_Toc244619849</vt:lpwstr>
      </vt:variant>
      <vt:variant>
        <vt:i4>1572871</vt:i4>
      </vt:variant>
      <vt:variant>
        <vt:i4>32</vt:i4>
      </vt:variant>
      <vt:variant>
        <vt:i4>0</vt:i4>
      </vt:variant>
      <vt:variant>
        <vt:i4>5</vt:i4>
      </vt:variant>
      <vt:variant>
        <vt:lpwstr/>
      </vt:variant>
      <vt:variant>
        <vt:lpwstr>_Toc244619848</vt:lpwstr>
      </vt:variant>
      <vt:variant>
        <vt:i4>1572872</vt:i4>
      </vt:variant>
      <vt:variant>
        <vt:i4>26</vt:i4>
      </vt:variant>
      <vt:variant>
        <vt:i4>0</vt:i4>
      </vt:variant>
      <vt:variant>
        <vt:i4>5</vt:i4>
      </vt:variant>
      <vt:variant>
        <vt:lpwstr/>
      </vt:variant>
      <vt:variant>
        <vt:lpwstr>_Toc244619847</vt:lpwstr>
      </vt:variant>
      <vt:variant>
        <vt:i4>1572873</vt:i4>
      </vt:variant>
      <vt:variant>
        <vt:i4>20</vt:i4>
      </vt:variant>
      <vt:variant>
        <vt:i4>0</vt:i4>
      </vt:variant>
      <vt:variant>
        <vt:i4>5</vt:i4>
      </vt:variant>
      <vt:variant>
        <vt:lpwstr/>
      </vt:variant>
      <vt:variant>
        <vt:lpwstr>_Toc244619846</vt:lpwstr>
      </vt:variant>
      <vt:variant>
        <vt:i4>1572874</vt:i4>
      </vt:variant>
      <vt:variant>
        <vt:i4>14</vt:i4>
      </vt:variant>
      <vt:variant>
        <vt:i4>0</vt:i4>
      </vt:variant>
      <vt:variant>
        <vt:i4>5</vt:i4>
      </vt:variant>
      <vt:variant>
        <vt:lpwstr/>
      </vt:variant>
      <vt:variant>
        <vt:lpwstr>_Toc244619845</vt:lpwstr>
      </vt:variant>
      <vt:variant>
        <vt:i4>1572875</vt:i4>
      </vt:variant>
      <vt:variant>
        <vt:i4>8</vt:i4>
      </vt:variant>
      <vt:variant>
        <vt:i4>0</vt:i4>
      </vt:variant>
      <vt:variant>
        <vt:i4>5</vt:i4>
      </vt:variant>
      <vt:variant>
        <vt:lpwstr/>
      </vt:variant>
      <vt:variant>
        <vt:lpwstr>_Toc244619844</vt:lpwstr>
      </vt:variant>
      <vt:variant>
        <vt:i4>1572876</vt:i4>
      </vt:variant>
      <vt:variant>
        <vt:i4>2</vt:i4>
      </vt:variant>
      <vt:variant>
        <vt:i4>0</vt:i4>
      </vt:variant>
      <vt:variant>
        <vt:i4>5</vt:i4>
      </vt:variant>
      <vt:variant>
        <vt:lpwstr/>
      </vt:variant>
      <vt:variant>
        <vt:lpwstr>_Toc244619843</vt:lpwstr>
      </vt:variant>
      <vt:variant>
        <vt:i4>4194327</vt:i4>
      </vt:variant>
      <vt:variant>
        <vt:i4>3</vt:i4>
      </vt:variant>
      <vt:variant>
        <vt:i4>0</vt:i4>
      </vt:variant>
      <vt:variant>
        <vt:i4>5</vt:i4>
      </vt:variant>
      <vt:variant>
        <vt:lpwstr>http://www.carbonadvisoryservice.com</vt:lpwstr>
      </vt:variant>
      <vt:variant>
        <vt:lpwstr/>
      </vt:variant>
      <vt:variant>
        <vt:i4>2883707</vt:i4>
      </vt:variant>
      <vt:variant>
        <vt:i4>88073</vt:i4>
      </vt:variant>
      <vt:variant>
        <vt:i4>1073</vt:i4>
      </vt:variant>
      <vt:variant>
        <vt:i4>1</vt:i4>
      </vt:variant>
      <vt:variant>
        <vt:lpwstr>cas bullet</vt:lpwstr>
      </vt:variant>
      <vt:variant>
        <vt:lpwstr/>
      </vt:variant>
      <vt:variant>
        <vt:i4>0</vt:i4>
      </vt:variant>
      <vt:variant>
        <vt:i4>88321</vt:i4>
      </vt:variant>
      <vt:variant>
        <vt:i4>1039</vt:i4>
      </vt:variant>
      <vt:variant>
        <vt:i4>1</vt:i4>
      </vt:variant>
      <vt:variant>
        <vt:lpwstr/>
      </vt:variant>
      <vt:variant>
        <vt:lpwstr/>
      </vt:variant>
      <vt:variant>
        <vt:i4>4522084</vt:i4>
      </vt:variant>
      <vt:variant>
        <vt:i4>-1</vt:i4>
      </vt:variant>
      <vt:variant>
        <vt:i4>1128</vt:i4>
      </vt:variant>
      <vt:variant>
        <vt:i4>1</vt:i4>
      </vt:variant>
      <vt:variant>
        <vt:lpwstr>colour spectrum 2</vt:lpwstr>
      </vt:variant>
      <vt:variant>
        <vt:lpwstr/>
      </vt:variant>
      <vt:variant>
        <vt:i4>3932264</vt:i4>
      </vt:variant>
      <vt:variant>
        <vt:i4>-1</vt:i4>
      </vt:variant>
      <vt:variant>
        <vt:i4>1133</vt:i4>
      </vt:variant>
      <vt:variant>
        <vt:i4>1</vt:i4>
      </vt:variant>
      <vt:variant>
        <vt:lpwstr>lightbulb3</vt:lpwstr>
      </vt:variant>
      <vt:variant>
        <vt:lpwstr/>
      </vt:variant>
      <vt:variant>
        <vt:i4>2097171</vt:i4>
      </vt:variant>
      <vt:variant>
        <vt:i4>-1</vt:i4>
      </vt:variant>
      <vt:variant>
        <vt:i4>1167</vt:i4>
      </vt:variant>
      <vt:variant>
        <vt:i4>1</vt:i4>
      </vt:variant>
      <vt:variant>
        <vt:lpwstr>Indian farmer with Jatropha</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Low Carbon Energy Strategy, Shell Technology Centre, Thornton</dc:title>
  <dc:subject/>
  <dc:creator>Darren Ball, CEng, MCIBSE</dc:creator>
  <cp:keywords/>
  <cp:lastModifiedBy>Daniel Morrell</cp:lastModifiedBy>
  <cp:revision>1</cp:revision>
  <cp:lastPrinted>2009-12-17T23:15:00Z</cp:lastPrinted>
  <dcterms:created xsi:type="dcterms:W3CDTF">2009-12-17T19:43:00Z</dcterms:created>
  <dcterms:modified xsi:type="dcterms:W3CDTF">2009-12-18T00:46:00Z</dcterms:modified>
</cp:coreProperties>
</file>